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BDDE8" w14:textId="5BDFA07D" w:rsidR="00E36407" w:rsidRPr="002B2885" w:rsidRDefault="00E36407">
      <w:pPr>
        <w:rPr>
          <w:rFonts w:ascii="Calibri" w:hAnsi="Calibri" w:cs="Calibri"/>
          <w:b/>
          <w:bCs/>
          <w:sz w:val="32"/>
          <w:szCs w:val="32"/>
        </w:rPr>
      </w:pPr>
      <w:r w:rsidRPr="002B2885">
        <w:rPr>
          <w:rFonts w:ascii="Calibri" w:hAnsi="Calibri" w:cs="Calibri"/>
          <w:b/>
          <w:bCs/>
          <w:sz w:val="32"/>
          <w:szCs w:val="32"/>
        </w:rPr>
        <w:t>Radford University PA Program Mission</w:t>
      </w:r>
    </w:p>
    <w:p w14:paraId="38B65C9A" w14:textId="63A7566F" w:rsidR="00FD0991" w:rsidRPr="00E36407" w:rsidRDefault="00E36407">
      <w:pPr>
        <w:rPr>
          <w:rFonts w:ascii="Calibri" w:hAnsi="Calibri" w:cs="Calibri"/>
          <w:sz w:val="24"/>
          <w:szCs w:val="24"/>
        </w:rPr>
      </w:pPr>
      <w:r w:rsidRPr="00E36407">
        <w:rPr>
          <w:rFonts w:ascii="Calibri" w:hAnsi="Calibri" w:cs="Calibri"/>
          <w:sz w:val="24"/>
          <w:szCs w:val="24"/>
        </w:rPr>
        <w:t>The mission of the Radford University Physician Assistant Program is to graduate ethical, competent, and compassionate PAs who are well versed in the art and science of medicine and are prepared to effectively function as members of the interprofessional healthcare team.</w:t>
      </w:r>
    </w:p>
    <w:p w14:paraId="344D4378" w14:textId="33B804F3" w:rsidR="00E36407" w:rsidRPr="002B2885" w:rsidRDefault="00E36407">
      <w:pPr>
        <w:rPr>
          <w:rFonts w:ascii="Calibri" w:hAnsi="Calibri" w:cs="Calibri"/>
          <w:b/>
          <w:bCs/>
          <w:sz w:val="32"/>
          <w:szCs w:val="32"/>
        </w:rPr>
      </w:pPr>
      <w:r w:rsidRPr="002B2885">
        <w:rPr>
          <w:rFonts w:ascii="Calibri" w:hAnsi="Calibri" w:cs="Calibri"/>
          <w:b/>
          <w:bCs/>
          <w:sz w:val="32"/>
          <w:szCs w:val="32"/>
        </w:rPr>
        <w:t>Radford University PA Program Goals</w:t>
      </w:r>
    </w:p>
    <w:p w14:paraId="1AA3A7E2" w14:textId="4C27D274" w:rsidR="002C59D4" w:rsidRPr="002B2885" w:rsidRDefault="00AA0B6E">
      <w:pPr>
        <w:rPr>
          <w:rFonts w:ascii="Calibri" w:hAnsi="Calibri" w:cs="Calibri"/>
          <w:i/>
          <w:iCs/>
          <w:sz w:val="28"/>
          <w:szCs w:val="28"/>
        </w:rPr>
      </w:pPr>
      <w:r w:rsidRPr="002B2885">
        <w:rPr>
          <w:rFonts w:ascii="Calibri" w:hAnsi="Calibri" w:cs="Calibri"/>
          <w:b/>
          <w:bCs/>
          <w:i/>
          <w:iCs/>
          <w:sz w:val="28"/>
          <w:szCs w:val="28"/>
        </w:rPr>
        <w:t xml:space="preserve">Goal </w:t>
      </w:r>
      <w:r w:rsidR="00E36407" w:rsidRPr="002B2885">
        <w:rPr>
          <w:rFonts w:ascii="Calibri" w:hAnsi="Calibri" w:cs="Calibri"/>
          <w:b/>
          <w:bCs/>
          <w:i/>
          <w:iCs/>
          <w:sz w:val="28"/>
          <w:szCs w:val="28"/>
        </w:rPr>
        <w:t>1.</w:t>
      </w:r>
      <w:r w:rsidR="00E36407" w:rsidRPr="002B2885">
        <w:rPr>
          <w:rFonts w:ascii="Calibri" w:hAnsi="Calibri" w:cs="Calibri"/>
          <w:i/>
          <w:iCs/>
          <w:sz w:val="28"/>
          <w:szCs w:val="28"/>
        </w:rPr>
        <w:t xml:space="preserve"> </w:t>
      </w:r>
      <w:r w:rsidR="00BA08FB">
        <w:rPr>
          <w:rFonts w:ascii="Calibri" w:hAnsi="Calibri" w:cs="Calibri"/>
          <w:b/>
          <w:bCs/>
          <w:i/>
          <w:iCs/>
          <w:sz w:val="28"/>
          <w:szCs w:val="28"/>
        </w:rPr>
        <w:t>Recruit and e</w:t>
      </w:r>
      <w:r w:rsidR="00E36407" w:rsidRPr="002B2885">
        <w:rPr>
          <w:rFonts w:ascii="Calibri" w:hAnsi="Calibri" w:cs="Calibri"/>
          <w:b/>
          <w:bCs/>
          <w:i/>
          <w:iCs/>
          <w:sz w:val="28"/>
          <w:szCs w:val="28"/>
        </w:rPr>
        <w:t>nroll students</w:t>
      </w:r>
      <w:r w:rsidR="002256B1">
        <w:rPr>
          <w:rFonts w:ascii="Calibri" w:hAnsi="Calibri" w:cs="Calibri"/>
          <w:b/>
          <w:bCs/>
          <w:i/>
          <w:iCs/>
          <w:sz w:val="28"/>
          <w:szCs w:val="28"/>
        </w:rPr>
        <w:t xml:space="preserve"> </w:t>
      </w:r>
      <w:r w:rsidR="00E36407" w:rsidRPr="002B2885">
        <w:rPr>
          <w:rFonts w:ascii="Calibri" w:hAnsi="Calibri" w:cs="Calibri"/>
          <w:b/>
          <w:bCs/>
          <w:i/>
          <w:iCs/>
          <w:sz w:val="28"/>
          <w:szCs w:val="28"/>
        </w:rPr>
        <w:t>who demonstrate academic excellence and a commitment to the healthcare profession.</w:t>
      </w:r>
      <w:r w:rsidR="00F211B6" w:rsidRPr="002B2885">
        <w:rPr>
          <w:rFonts w:ascii="Calibri" w:hAnsi="Calibri" w:cs="Calibri"/>
          <w:i/>
          <w:iCs/>
          <w:sz w:val="28"/>
          <w:szCs w:val="28"/>
        </w:rPr>
        <w:t xml:space="preserve">  </w:t>
      </w:r>
    </w:p>
    <w:p w14:paraId="21A20967" w14:textId="1E24E6EC" w:rsidR="00E36407" w:rsidRPr="00F211B6" w:rsidRDefault="00F211B6">
      <w:pPr>
        <w:rPr>
          <w:rFonts w:ascii="Calibri" w:hAnsi="Calibri" w:cs="Calibri"/>
          <w:sz w:val="24"/>
          <w:szCs w:val="24"/>
        </w:rPr>
      </w:pPr>
      <w:r>
        <w:rPr>
          <w:rFonts w:ascii="Calibri" w:hAnsi="Calibri" w:cs="Calibri"/>
          <w:sz w:val="24"/>
          <w:szCs w:val="24"/>
        </w:rPr>
        <w:t xml:space="preserve">The PA Program evaluates the average pre-requisite GPA of each cohort (benchmark </w:t>
      </w:r>
      <w:r>
        <w:rPr>
          <w:rFonts w:ascii="Calibri" w:hAnsi="Calibri" w:cs="Calibri"/>
          <w:sz w:val="24"/>
          <w:szCs w:val="24"/>
          <w:u w:val="single"/>
        </w:rPr>
        <w:t>&gt;</w:t>
      </w:r>
      <w:r>
        <w:rPr>
          <w:rFonts w:ascii="Calibri" w:hAnsi="Calibri" w:cs="Calibri"/>
          <w:sz w:val="24"/>
          <w:szCs w:val="24"/>
        </w:rPr>
        <w:t xml:space="preserve"> 3.5)</w:t>
      </w:r>
      <w:r w:rsidR="00963583">
        <w:rPr>
          <w:rFonts w:ascii="Calibri" w:hAnsi="Calibri" w:cs="Calibri"/>
          <w:sz w:val="24"/>
          <w:szCs w:val="24"/>
        </w:rPr>
        <w:t xml:space="preserve"> </w:t>
      </w:r>
      <w:r w:rsidR="00B06F6D">
        <w:rPr>
          <w:rFonts w:ascii="Calibri" w:hAnsi="Calibri" w:cs="Calibri"/>
          <w:sz w:val="24"/>
          <w:szCs w:val="24"/>
        </w:rPr>
        <w:t xml:space="preserve">as a measure of academic excellence.  The PA Program discerns commitment to the healthcare profession through assessment of the </w:t>
      </w:r>
      <w:r>
        <w:rPr>
          <w:rFonts w:ascii="Calibri" w:hAnsi="Calibri" w:cs="Calibri"/>
          <w:sz w:val="24"/>
          <w:szCs w:val="24"/>
        </w:rPr>
        <w:t xml:space="preserve">average number of reported patient care hours per cohort (benchmark </w:t>
      </w:r>
      <w:r>
        <w:rPr>
          <w:rFonts w:ascii="Calibri" w:hAnsi="Calibri" w:cs="Calibri"/>
          <w:sz w:val="24"/>
          <w:szCs w:val="24"/>
          <w:u w:val="single"/>
        </w:rPr>
        <w:t>&gt;</w:t>
      </w:r>
      <w:r>
        <w:rPr>
          <w:rFonts w:ascii="Calibri" w:hAnsi="Calibri" w:cs="Calibri"/>
          <w:sz w:val="24"/>
          <w:szCs w:val="24"/>
        </w:rPr>
        <w:t xml:space="preserve"> 1000 hours)</w:t>
      </w:r>
      <w:r w:rsidR="00963583">
        <w:rPr>
          <w:rFonts w:ascii="Calibri" w:hAnsi="Calibri" w:cs="Calibri"/>
          <w:sz w:val="24"/>
          <w:szCs w:val="24"/>
        </w:rPr>
        <w:t>.</w:t>
      </w:r>
    </w:p>
    <w:p w14:paraId="115E69D6" w14:textId="296DC17D" w:rsidR="00E36407" w:rsidRPr="00A5059A" w:rsidRDefault="00F211B6" w:rsidP="00A5059A">
      <w:pPr>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Average Co</w:t>
      </w:r>
      <w:r w:rsidRPr="00A5059A">
        <w:rPr>
          <w:rFonts w:ascii="Calibri" w:eastAsia="Times New Roman" w:hAnsi="Calibri" w:cs="Calibri"/>
          <w:kern w:val="0"/>
          <w:sz w:val="24"/>
          <w:szCs w:val="24"/>
          <w14:ligatures w14:val="none"/>
        </w:rPr>
        <w:t xml:space="preserve">hort </w:t>
      </w:r>
      <w:r w:rsidR="00E36407" w:rsidRPr="00A5059A">
        <w:rPr>
          <w:rFonts w:ascii="Calibri" w:eastAsia="Times New Roman" w:hAnsi="Calibri" w:cs="Calibri"/>
          <w:kern w:val="0"/>
          <w:sz w:val="24"/>
          <w:szCs w:val="24"/>
          <w14:ligatures w14:val="none"/>
        </w:rPr>
        <w:t xml:space="preserve">Prerequisite GPA of </w:t>
      </w:r>
      <w:r w:rsidR="00A5059A">
        <w:rPr>
          <w:rFonts w:ascii="Calibri" w:eastAsia="Times New Roman" w:hAnsi="Calibri" w:cs="Calibri"/>
          <w:kern w:val="0"/>
          <w:sz w:val="24"/>
          <w:szCs w:val="24"/>
          <w14:ligatures w14:val="none"/>
        </w:rPr>
        <w:t xml:space="preserve">at least </w:t>
      </w:r>
      <w:r w:rsidR="00E36407" w:rsidRPr="00A5059A">
        <w:rPr>
          <w:rFonts w:ascii="Calibri" w:eastAsia="Times New Roman" w:hAnsi="Calibri" w:cs="Calibri"/>
          <w:kern w:val="0"/>
          <w:sz w:val="24"/>
          <w:szCs w:val="24"/>
          <w14:ligatures w14:val="none"/>
        </w:rPr>
        <w:t>3.5</w:t>
      </w:r>
      <w:r w:rsidRPr="00A5059A">
        <w:rPr>
          <w:rFonts w:ascii="Calibri" w:eastAsia="Times New Roman" w:hAnsi="Calibri" w:cs="Calibri"/>
          <w:kern w:val="0"/>
          <w:sz w:val="24"/>
          <w:szCs w:val="24"/>
          <w14:ligatures w14:val="none"/>
        </w:rPr>
        <w:t xml:space="preserve"> </w:t>
      </w:r>
    </w:p>
    <w:p w14:paraId="0FF27FB6" w14:textId="77777777" w:rsidR="004C2094" w:rsidRDefault="004C2094" w:rsidP="008F215F">
      <w:pPr>
        <w:spacing w:after="0" w:line="240" w:lineRule="auto"/>
        <w:rPr>
          <w:rFonts w:ascii="Calibri" w:eastAsia="Times New Roman" w:hAnsi="Calibri" w:cs="Calibri"/>
          <w:kern w:val="0"/>
          <w:sz w:val="24"/>
          <w:szCs w:val="24"/>
          <w14:ligatures w14:val="none"/>
        </w:rPr>
      </w:pPr>
    </w:p>
    <w:tbl>
      <w:tblPr>
        <w:tblpPr w:leftFromText="180" w:rightFromText="180" w:vertAnchor="text" w:horzAnchor="page" w:tblpX="2791" w:tblpY="200"/>
        <w:tblW w:w="4260" w:type="dxa"/>
        <w:tblLook w:val="04A0" w:firstRow="1" w:lastRow="0" w:firstColumn="1" w:lastColumn="0" w:noHBand="0" w:noVBand="1"/>
      </w:tblPr>
      <w:tblGrid>
        <w:gridCol w:w="1660"/>
        <w:gridCol w:w="1300"/>
        <w:gridCol w:w="1300"/>
      </w:tblGrid>
      <w:tr w:rsidR="00F211B6" w:rsidRPr="008F215F" w14:paraId="5BBF756C" w14:textId="44AF51C3" w:rsidTr="00F211B6">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E4082" w14:textId="6BB1A090"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Cohort </w:t>
            </w:r>
            <w:r w:rsidRPr="008F215F">
              <w:rPr>
                <w:rFonts w:ascii="Calibri" w:eastAsia="Times New Roman" w:hAnsi="Calibri" w:cs="Calibri"/>
                <w:b/>
                <w:bCs/>
                <w:color w:val="000000"/>
                <w:kern w:val="0"/>
                <w14:ligatures w14:val="none"/>
              </w:rPr>
              <w:t>Graduation Year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7ED7573" w14:textId="77777777"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Average </w:t>
            </w:r>
            <w:r w:rsidRPr="008F215F">
              <w:rPr>
                <w:rFonts w:ascii="Calibri" w:eastAsia="Times New Roman" w:hAnsi="Calibri" w:cs="Calibri"/>
                <w:b/>
                <w:bCs/>
                <w:color w:val="000000"/>
                <w:kern w:val="0"/>
                <w14:ligatures w14:val="none"/>
              </w:rPr>
              <w:t>Pre</w:t>
            </w:r>
            <w:r>
              <w:rPr>
                <w:rFonts w:ascii="Calibri" w:eastAsia="Times New Roman" w:hAnsi="Calibri" w:cs="Calibri"/>
                <w:b/>
                <w:bCs/>
                <w:color w:val="000000"/>
                <w:kern w:val="0"/>
                <w14:ligatures w14:val="none"/>
              </w:rPr>
              <w:t>-</w:t>
            </w:r>
            <w:r w:rsidRPr="008F215F">
              <w:rPr>
                <w:rFonts w:ascii="Calibri" w:eastAsia="Times New Roman" w:hAnsi="Calibri" w:cs="Calibri"/>
                <w:b/>
                <w:bCs/>
                <w:color w:val="000000"/>
                <w:kern w:val="0"/>
                <w14:ligatures w14:val="none"/>
              </w:rPr>
              <w:t>Req GPA</w:t>
            </w:r>
          </w:p>
        </w:tc>
        <w:tc>
          <w:tcPr>
            <w:tcW w:w="1300" w:type="dxa"/>
            <w:tcBorders>
              <w:top w:val="single" w:sz="4" w:space="0" w:color="auto"/>
              <w:left w:val="nil"/>
              <w:bottom w:val="single" w:sz="4" w:space="0" w:color="auto"/>
              <w:right w:val="single" w:sz="4" w:space="0" w:color="auto"/>
            </w:tcBorders>
          </w:tcPr>
          <w:p w14:paraId="14E08A66" w14:textId="0D2B7837" w:rsidR="00F211B6"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F211B6" w:rsidRPr="008F215F" w14:paraId="25C1D2DD" w14:textId="052A1565" w:rsidTr="00F211B6">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08965C" w14:textId="34A7461F"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sidRPr="008F215F">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2</w:t>
            </w:r>
          </w:p>
        </w:tc>
        <w:tc>
          <w:tcPr>
            <w:tcW w:w="1300" w:type="dxa"/>
            <w:tcBorders>
              <w:top w:val="nil"/>
              <w:left w:val="nil"/>
              <w:bottom w:val="single" w:sz="4" w:space="0" w:color="auto"/>
              <w:right w:val="single" w:sz="4" w:space="0" w:color="auto"/>
            </w:tcBorders>
            <w:shd w:val="clear" w:color="auto" w:fill="auto"/>
            <w:noWrap/>
            <w:vAlign w:val="bottom"/>
            <w:hideMark/>
          </w:tcPr>
          <w:p w14:paraId="737D375D" w14:textId="729A3057" w:rsidR="00F211B6" w:rsidRPr="008F215F" w:rsidRDefault="00F211B6" w:rsidP="00F211B6">
            <w:pPr>
              <w:spacing w:after="0" w:line="240" w:lineRule="auto"/>
              <w:jc w:val="center"/>
              <w:rPr>
                <w:rFonts w:ascii="Calibri" w:eastAsia="Times New Roman" w:hAnsi="Calibri" w:cs="Calibri"/>
                <w:color w:val="000000"/>
                <w:kern w:val="0"/>
                <w14:ligatures w14:val="none"/>
              </w:rPr>
            </w:pPr>
            <w:r w:rsidRPr="008F215F">
              <w:rPr>
                <w:rFonts w:ascii="Calibri" w:eastAsia="Times New Roman" w:hAnsi="Calibri" w:cs="Calibri"/>
                <w:color w:val="000000"/>
                <w:kern w:val="0"/>
                <w14:ligatures w14:val="none"/>
              </w:rPr>
              <w:t>3.</w:t>
            </w:r>
            <w:r w:rsidR="00A43F46">
              <w:rPr>
                <w:rFonts w:ascii="Calibri" w:eastAsia="Times New Roman" w:hAnsi="Calibri" w:cs="Calibri"/>
                <w:color w:val="000000"/>
                <w:kern w:val="0"/>
                <w14:ligatures w14:val="none"/>
              </w:rPr>
              <w:t>59</w:t>
            </w:r>
          </w:p>
        </w:tc>
        <w:tc>
          <w:tcPr>
            <w:tcW w:w="1300" w:type="dxa"/>
            <w:tcBorders>
              <w:top w:val="nil"/>
              <w:left w:val="nil"/>
              <w:bottom w:val="single" w:sz="4" w:space="0" w:color="auto"/>
              <w:right w:val="single" w:sz="4" w:space="0" w:color="auto"/>
            </w:tcBorders>
          </w:tcPr>
          <w:p w14:paraId="3A8368DB" w14:textId="26A4FC87" w:rsidR="00F211B6" w:rsidRPr="008F215F"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8F215F" w14:paraId="655D0324" w14:textId="5E5A76FE" w:rsidTr="004C2094">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7C3274D" w14:textId="77777777"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sidRPr="008F215F">
              <w:rPr>
                <w:rFonts w:ascii="Calibri" w:eastAsia="Times New Roman" w:hAnsi="Calibri" w:cs="Calibri"/>
                <w:b/>
                <w:bCs/>
                <w:color w:val="000000"/>
                <w:kern w:val="0"/>
                <w14:ligatures w14:val="none"/>
              </w:rPr>
              <w:t>2023</w:t>
            </w:r>
          </w:p>
        </w:tc>
        <w:tc>
          <w:tcPr>
            <w:tcW w:w="1300" w:type="dxa"/>
            <w:tcBorders>
              <w:top w:val="nil"/>
              <w:left w:val="nil"/>
              <w:bottom w:val="single" w:sz="4" w:space="0" w:color="auto"/>
              <w:right w:val="single" w:sz="4" w:space="0" w:color="auto"/>
            </w:tcBorders>
            <w:shd w:val="clear" w:color="auto" w:fill="auto"/>
            <w:noWrap/>
            <w:vAlign w:val="bottom"/>
            <w:hideMark/>
          </w:tcPr>
          <w:p w14:paraId="34C78599" w14:textId="77777777" w:rsidR="00F211B6" w:rsidRPr="008F215F" w:rsidRDefault="00F211B6" w:rsidP="00F211B6">
            <w:pPr>
              <w:spacing w:after="0" w:line="240" w:lineRule="auto"/>
              <w:jc w:val="center"/>
              <w:rPr>
                <w:rFonts w:ascii="Calibri" w:eastAsia="Times New Roman" w:hAnsi="Calibri" w:cs="Calibri"/>
                <w:color w:val="000000"/>
                <w:kern w:val="0"/>
                <w14:ligatures w14:val="none"/>
              </w:rPr>
            </w:pPr>
            <w:r w:rsidRPr="008F215F">
              <w:rPr>
                <w:rFonts w:ascii="Calibri" w:eastAsia="Times New Roman" w:hAnsi="Calibri" w:cs="Calibri"/>
                <w:color w:val="000000"/>
                <w:kern w:val="0"/>
                <w14:ligatures w14:val="none"/>
              </w:rPr>
              <w:t>3.57</w:t>
            </w:r>
          </w:p>
        </w:tc>
        <w:tc>
          <w:tcPr>
            <w:tcW w:w="1300" w:type="dxa"/>
            <w:tcBorders>
              <w:top w:val="nil"/>
              <w:left w:val="nil"/>
              <w:bottom w:val="single" w:sz="4" w:space="0" w:color="auto"/>
              <w:right w:val="single" w:sz="4" w:space="0" w:color="auto"/>
            </w:tcBorders>
          </w:tcPr>
          <w:p w14:paraId="4F93DB85" w14:textId="697B4C8D" w:rsidR="00F211B6" w:rsidRPr="008F215F"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8F215F" w14:paraId="146E1C20" w14:textId="765950B5" w:rsidTr="004C20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5DA3" w14:textId="2C8DAEA0" w:rsidR="00F211B6" w:rsidRPr="008F215F" w:rsidRDefault="00F211B6" w:rsidP="00F211B6">
            <w:pPr>
              <w:spacing w:after="0" w:line="240" w:lineRule="auto"/>
              <w:jc w:val="center"/>
              <w:rPr>
                <w:rFonts w:ascii="Calibri" w:eastAsia="Times New Roman" w:hAnsi="Calibri" w:cs="Calibri"/>
                <w:b/>
                <w:bCs/>
                <w:color w:val="000000"/>
                <w:kern w:val="0"/>
                <w14:ligatures w14:val="none"/>
              </w:rPr>
            </w:pPr>
            <w:r w:rsidRPr="008F215F">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56AFCB9" w14:textId="548B8300" w:rsidR="00F211B6" w:rsidRPr="008F215F" w:rsidRDefault="00F211B6" w:rsidP="00F211B6">
            <w:pPr>
              <w:spacing w:after="0" w:line="240" w:lineRule="auto"/>
              <w:jc w:val="center"/>
              <w:rPr>
                <w:rFonts w:ascii="Calibri" w:eastAsia="Times New Roman" w:hAnsi="Calibri" w:cs="Calibri"/>
                <w:color w:val="000000"/>
                <w:kern w:val="0"/>
                <w14:ligatures w14:val="none"/>
              </w:rPr>
            </w:pPr>
            <w:r w:rsidRPr="008F215F">
              <w:rPr>
                <w:rFonts w:ascii="Calibri" w:eastAsia="Times New Roman" w:hAnsi="Calibri" w:cs="Calibri"/>
                <w:color w:val="000000"/>
                <w:kern w:val="0"/>
                <w14:ligatures w14:val="none"/>
              </w:rPr>
              <w:t>3.</w:t>
            </w:r>
            <w:r w:rsidR="00A43F46">
              <w:rPr>
                <w:rFonts w:ascii="Calibri" w:eastAsia="Times New Roman" w:hAnsi="Calibri" w:cs="Calibri"/>
                <w:color w:val="000000"/>
                <w:kern w:val="0"/>
                <w14:ligatures w14:val="none"/>
              </w:rPr>
              <w:t>65</w:t>
            </w:r>
          </w:p>
        </w:tc>
        <w:tc>
          <w:tcPr>
            <w:tcW w:w="1300" w:type="dxa"/>
            <w:tcBorders>
              <w:top w:val="single" w:sz="4" w:space="0" w:color="auto"/>
              <w:left w:val="nil"/>
              <w:bottom w:val="single" w:sz="4" w:space="0" w:color="auto"/>
              <w:right w:val="single" w:sz="4" w:space="0" w:color="auto"/>
            </w:tcBorders>
          </w:tcPr>
          <w:p w14:paraId="5B7A3653" w14:textId="16293C22" w:rsidR="00F211B6" w:rsidRPr="008F215F"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C2094" w:rsidRPr="008F215F" w14:paraId="07298889" w14:textId="77777777" w:rsidTr="004C20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006FF" w14:textId="13F5E384" w:rsidR="004C2094" w:rsidRPr="008F215F" w:rsidRDefault="004C2094"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2025</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AB95063" w14:textId="546E1CF6" w:rsidR="004C2094" w:rsidRPr="008F215F"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3.63</w:t>
            </w:r>
          </w:p>
        </w:tc>
        <w:tc>
          <w:tcPr>
            <w:tcW w:w="1300" w:type="dxa"/>
            <w:tcBorders>
              <w:top w:val="single" w:sz="4" w:space="0" w:color="auto"/>
              <w:left w:val="nil"/>
              <w:bottom w:val="single" w:sz="4" w:space="0" w:color="auto"/>
              <w:right w:val="single" w:sz="4" w:space="0" w:color="auto"/>
            </w:tcBorders>
          </w:tcPr>
          <w:p w14:paraId="524DA115" w14:textId="3837E519" w:rsidR="004C2094"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E48EA" w:rsidRPr="008F215F" w14:paraId="6D7BC017" w14:textId="77777777" w:rsidTr="004C2094">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EACCD" w14:textId="75B1BE97" w:rsidR="004E48EA" w:rsidRDefault="004E48EA"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2026</w:t>
            </w: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2280CAB" w14:textId="7D1B7076" w:rsidR="004E48EA" w:rsidRDefault="0055126F"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3.67</w:t>
            </w:r>
          </w:p>
        </w:tc>
        <w:tc>
          <w:tcPr>
            <w:tcW w:w="1300" w:type="dxa"/>
            <w:tcBorders>
              <w:top w:val="single" w:sz="4" w:space="0" w:color="auto"/>
              <w:left w:val="nil"/>
              <w:bottom w:val="single" w:sz="4" w:space="0" w:color="auto"/>
              <w:right w:val="single" w:sz="4" w:space="0" w:color="auto"/>
            </w:tcBorders>
          </w:tcPr>
          <w:p w14:paraId="257AA795" w14:textId="6BDFB61D" w:rsidR="004E48EA" w:rsidRDefault="0055126F"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5B213811" w14:textId="77777777" w:rsidR="00F211B6" w:rsidRDefault="00F211B6" w:rsidP="008F215F">
      <w:pPr>
        <w:spacing w:after="0" w:line="240" w:lineRule="auto"/>
        <w:rPr>
          <w:rFonts w:ascii="Calibri" w:eastAsia="Times New Roman" w:hAnsi="Calibri" w:cs="Calibri"/>
          <w:kern w:val="0"/>
          <w:sz w:val="24"/>
          <w:szCs w:val="24"/>
          <w14:ligatures w14:val="none"/>
        </w:rPr>
      </w:pPr>
    </w:p>
    <w:p w14:paraId="15E59DBB" w14:textId="77777777" w:rsidR="00F211B6" w:rsidRDefault="00F211B6" w:rsidP="008F215F">
      <w:pPr>
        <w:spacing w:after="0" w:line="240" w:lineRule="auto"/>
        <w:rPr>
          <w:rFonts w:ascii="Calibri" w:eastAsia="Times New Roman" w:hAnsi="Calibri" w:cs="Calibri"/>
          <w:kern w:val="0"/>
          <w:sz w:val="24"/>
          <w:szCs w:val="24"/>
          <w14:ligatures w14:val="none"/>
        </w:rPr>
      </w:pPr>
    </w:p>
    <w:p w14:paraId="78686FAE" w14:textId="6D9D055F" w:rsidR="00E36407" w:rsidRDefault="00E36407" w:rsidP="00DE4A1A">
      <w:pPr>
        <w:rPr>
          <w:rFonts w:ascii="Calibri" w:hAnsi="Calibri" w:cs="Calibri"/>
          <w:sz w:val="24"/>
          <w:szCs w:val="24"/>
        </w:rPr>
      </w:pPr>
    </w:p>
    <w:p w14:paraId="26F9C815" w14:textId="77777777" w:rsidR="00DE4A1A" w:rsidRDefault="00DE4A1A" w:rsidP="00DE4A1A">
      <w:pPr>
        <w:rPr>
          <w:rFonts w:ascii="Calibri" w:hAnsi="Calibri" w:cs="Calibri"/>
          <w:sz w:val="24"/>
          <w:szCs w:val="24"/>
        </w:rPr>
      </w:pPr>
    </w:p>
    <w:p w14:paraId="082A33D1" w14:textId="77777777" w:rsidR="00DE4A1A" w:rsidRDefault="00DE4A1A" w:rsidP="00DE4A1A">
      <w:pPr>
        <w:rPr>
          <w:rFonts w:ascii="Calibri" w:hAnsi="Calibri" w:cs="Calibri"/>
          <w:sz w:val="24"/>
          <w:szCs w:val="24"/>
        </w:rPr>
      </w:pPr>
    </w:p>
    <w:p w14:paraId="32267407" w14:textId="77777777" w:rsidR="00DE4A1A" w:rsidRDefault="00DE4A1A" w:rsidP="00DE4A1A">
      <w:pPr>
        <w:rPr>
          <w:rFonts w:ascii="Calibri" w:hAnsi="Calibri" w:cs="Calibri"/>
          <w:sz w:val="24"/>
          <w:szCs w:val="24"/>
        </w:rPr>
      </w:pPr>
    </w:p>
    <w:p w14:paraId="4DE211A1" w14:textId="77777777" w:rsidR="00DE4A1A" w:rsidRDefault="00DE4A1A" w:rsidP="00DE4A1A">
      <w:pPr>
        <w:rPr>
          <w:rFonts w:ascii="Calibri" w:hAnsi="Calibri" w:cs="Calibri"/>
          <w:sz w:val="24"/>
          <w:szCs w:val="24"/>
        </w:rPr>
      </w:pPr>
    </w:p>
    <w:p w14:paraId="663D3004" w14:textId="77777777" w:rsidR="00DE4A1A" w:rsidRDefault="00DE4A1A" w:rsidP="00DE4A1A">
      <w:pPr>
        <w:pStyle w:val="ListParagraph"/>
        <w:numPr>
          <w:ilvl w:val="0"/>
          <w:numId w:val="1"/>
        </w:numPr>
        <w:rPr>
          <w:rFonts w:ascii="Calibri" w:hAnsi="Calibri" w:cs="Calibri"/>
          <w:sz w:val="24"/>
          <w:szCs w:val="24"/>
        </w:rPr>
      </w:pPr>
      <w:r>
        <w:rPr>
          <w:rFonts w:ascii="Calibri" w:hAnsi="Calibri" w:cs="Calibri"/>
          <w:sz w:val="24"/>
          <w:szCs w:val="24"/>
        </w:rPr>
        <w:t xml:space="preserve">Average reported patient care hours per cohort (benchmark </w:t>
      </w:r>
      <w:r>
        <w:rPr>
          <w:rFonts w:ascii="Calibri" w:hAnsi="Calibri" w:cs="Calibri"/>
          <w:sz w:val="24"/>
          <w:szCs w:val="24"/>
          <w:u w:val="single"/>
        </w:rPr>
        <w:t>&gt;</w:t>
      </w:r>
      <w:r>
        <w:rPr>
          <w:rFonts w:ascii="Calibri" w:hAnsi="Calibri" w:cs="Calibri"/>
          <w:sz w:val="24"/>
          <w:szCs w:val="24"/>
        </w:rPr>
        <w:t xml:space="preserve"> 1000 hours).  The minimum requirement for consideration for enrollment is 500 hours of hands-on patient care experience.</w:t>
      </w:r>
    </w:p>
    <w:p w14:paraId="06BB9B30" w14:textId="77777777" w:rsidR="00DE4A1A" w:rsidRPr="00DE4A1A" w:rsidRDefault="00DE4A1A" w:rsidP="00DE4A1A">
      <w:pPr>
        <w:rPr>
          <w:rFonts w:ascii="Calibri" w:hAnsi="Calibri" w:cs="Calibri"/>
          <w:sz w:val="24"/>
          <w:szCs w:val="24"/>
        </w:rPr>
      </w:pPr>
    </w:p>
    <w:tbl>
      <w:tblPr>
        <w:tblW w:w="5120" w:type="dxa"/>
        <w:tblInd w:w="1665" w:type="dxa"/>
        <w:tblLook w:val="04A0" w:firstRow="1" w:lastRow="0" w:firstColumn="1" w:lastColumn="0" w:noHBand="0" w:noVBand="1"/>
      </w:tblPr>
      <w:tblGrid>
        <w:gridCol w:w="960"/>
        <w:gridCol w:w="2080"/>
        <w:gridCol w:w="2080"/>
      </w:tblGrid>
      <w:tr w:rsidR="00F211B6" w:rsidRPr="00F211B6" w14:paraId="185A4363" w14:textId="4F5077A2" w:rsidTr="00F93AB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1F364" w14:textId="77777777"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Cohort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4B22FD3F" w14:textId="77777777"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Average Clinical Hours</w:t>
            </w:r>
          </w:p>
        </w:tc>
        <w:tc>
          <w:tcPr>
            <w:tcW w:w="2080" w:type="dxa"/>
            <w:tcBorders>
              <w:top w:val="single" w:sz="4" w:space="0" w:color="auto"/>
              <w:left w:val="nil"/>
              <w:bottom w:val="single" w:sz="4" w:space="0" w:color="auto"/>
              <w:right w:val="single" w:sz="4" w:space="0" w:color="auto"/>
            </w:tcBorders>
          </w:tcPr>
          <w:p w14:paraId="5D0A6607" w14:textId="7991D969"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F211B6" w:rsidRPr="00F211B6" w14:paraId="53F5089C" w14:textId="72F9151F" w:rsidTr="00F93A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D7FD36" w14:textId="28A44564"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2</w:t>
            </w:r>
          </w:p>
        </w:tc>
        <w:tc>
          <w:tcPr>
            <w:tcW w:w="2080" w:type="dxa"/>
            <w:tcBorders>
              <w:top w:val="nil"/>
              <w:left w:val="nil"/>
              <w:bottom w:val="single" w:sz="4" w:space="0" w:color="auto"/>
              <w:right w:val="single" w:sz="4" w:space="0" w:color="auto"/>
            </w:tcBorders>
            <w:shd w:val="clear" w:color="auto" w:fill="auto"/>
            <w:noWrap/>
            <w:vAlign w:val="bottom"/>
            <w:hideMark/>
          </w:tcPr>
          <w:p w14:paraId="4E19EF10" w14:textId="05F9A408" w:rsidR="00F211B6" w:rsidRPr="00F211B6" w:rsidRDefault="00A43F4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2278</w:t>
            </w:r>
          </w:p>
        </w:tc>
        <w:tc>
          <w:tcPr>
            <w:tcW w:w="2080" w:type="dxa"/>
            <w:tcBorders>
              <w:top w:val="nil"/>
              <w:left w:val="nil"/>
              <w:bottom w:val="single" w:sz="4" w:space="0" w:color="auto"/>
              <w:right w:val="single" w:sz="4" w:space="0" w:color="auto"/>
            </w:tcBorders>
          </w:tcPr>
          <w:p w14:paraId="58AC4CC2" w14:textId="65E2A4CA" w:rsidR="00F211B6" w:rsidRPr="00F211B6"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F211B6" w14:paraId="6A3C15C4" w14:textId="65098A1D" w:rsidTr="00F93AB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5833AB" w14:textId="77777777"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2023</w:t>
            </w:r>
          </w:p>
        </w:tc>
        <w:tc>
          <w:tcPr>
            <w:tcW w:w="2080" w:type="dxa"/>
            <w:tcBorders>
              <w:top w:val="nil"/>
              <w:left w:val="nil"/>
              <w:bottom w:val="single" w:sz="4" w:space="0" w:color="auto"/>
              <w:right w:val="single" w:sz="4" w:space="0" w:color="auto"/>
            </w:tcBorders>
            <w:shd w:val="clear" w:color="auto" w:fill="auto"/>
            <w:noWrap/>
            <w:vAlign w:val="bottom"/>
            <w:hideMark/>
          </w:tcPr>
          <w:p w14:paraId="24C30FA6" w14:textId="77777777" w:rsidR="00F211B6" w:rsidRPr="00F211B6" w:rsidRDefault="00F211B6" w:rsidP="00F211B6">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2389</w:t>
            </w:r>
          </w:p>
        </w:tc>
        <w:tc>
          <w:tcPr>
            <w:tcW w:w="2080" w:type="dxa"/>
            <w:tcBorders>
              <w:top w:val="nil"/>
              <w:left w:val="nil"/>
              <w:bottom w:val="single" w:sz="4" w:space="0" w:color="auto"/>
              <w:right w:val="single" w:sz="4" w:space="0" w:color="auto"/>
            </w:tcBorders>
          </w:tcPr>
          <w:p w14:paraId="3A0459FF" w14:textId="67B1B0E4" w:rsidR="00F211B6" w:rsidRPr="00F211B6"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F211B6" w:rsidRPr="00F211B6" w14:paraId="591C460F" w14:textId="53FD4ED9" w:rsidTr="004C209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1BDE77" w14:textId="0188818E" w:rsidR="00F211B6" w:rsidRPr="00F211B6" w:rsidRDefault="00F211B6" w:rsidP="00F211B6">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w:t>
            </w:r>
            <w:r w:rsidR="00A43F46">
              <w:rPr>
                <w:rFonts w:ascii="Calibri" w:eastAsia="Times New Roman" w:hAnsi="Calibri" w:cs="Calibri"/>
                <w:b/>
                <w:bCs/>
                <w:color w:val="000000"/>
                <w:kern w:val="0"/>
                <w14:ligatures w14:val="none"/>
              </w:rPr>
              <w:t>4</w:t>
            </w:r>
          </w:p>
        </w:tc>
        <w:tc>
          <w:tcPr>
            <w:tcW w:w="2080" w:type="dxa"/>
            <w:tcBorders>
              <w:top w:val="nil"/>
              <w:left w:val="nil"/>
              <w:bottom w:val="single" w:sz="4" w:space="0" w:color="auto"/>
              <w:right w:val="single" w:sz="4" w:space="0" w:color="auto"/>
            </w:tcBorders>
            <w:shd w:val="clear" w:color="auto" w:fill="auto"/>
            <w:noWrap/>
            <w:vAlign w:val="bottom"/>
            <w:hideMark/>
          </w:tcPr>
          <w:p w14:paraId="2E32420A" w14:textId="655A7500" w:rsidR="00F211B6" w:rsidRPr="00F211B6" w:rsidRDefault="00A43F4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1891</w:t>
            </w:r>
          </w:p>
        </w:tc>
        <w:tc>
          <w:tcPr>
            <w:tcW w:w="2080" w:type="dxa"/>
            <w:tcBorders>
              <w:top w:val="nil"/>
              <w:left w:val="nil"/>
              <w:bottom w:val="single" w:sz="4" w:space="0" w:color="auto"/>
              <w:right w:val="single" w:sz="4" w:space="0" w:color="auto"/>
            </w:tcBorders>
          </w:tcPr>
          <w:p w14:paraId="37C6B20D" w14:textId="3F524570" w:rsidR="00F211B6" w:rsidRPr="00F211B6" w:rsidRDefault="00F211B6"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C2094" w:rsidRPr="00F211B6" w14:paraId="60F7DC2D" w14:textId="77777777" w:rsidTr="004C20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C3A9F" w14:textId="60B339E6" w:rsidR="004C2094" w:rsidRPr="00F211B6" w:rsidRDefault="004C2094"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2025</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3C71BD47" w14:textId="5081A1A8" w:rsidR="004C2094"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3046</w:t>
            </w:r>
          </w:p>
        </w:tc>
        <w:tc>
          <w:tcPr>
            <w:tcW w:w="2080" w:type="dxa"/>
            <w:tcBorders>
              <w:top w:val="single" w:sz="4" w:space="0" w:color="auto"/>
              <w:left w:val="nil"/>
              <w:bottom w:val="single" w:sz="4" w:space="0" w:color="auto"/>
              <w:right w:val="single" w:sz="4" w:space="0" w:color="auto"/>
            </w:tcBorders>
          </w:tcPr>
          <w:p w14:paraId="72772CA0" w14:textId="5DF3FFC7" w:rsidR="004C2094" w:rsidRDefault="004C2094"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E48EA" w:rsidRPr="00F211B6" w14:paraId="26194CC7" w14:textId="77777777" w:rsidTr="004C2094">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BE305" w14:textId="343398B0" w:rsidR="004E48EA" w:rsidRDefault="004E48EA" w:rsidP="00F211B6">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2026</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2F4127F6" w14:textId="5F686BE6" w:rsidR="004E48EA" w:rsidRDefault="00A5059A"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3150</w:t>
            </w:r>
          </w:p>
        </w:tc>
        <w:tc>
          <w:tcPr>
            <w:tcW w:w="2080" w:type="dxa"/>
            <w:tcBorders>
              <w:top w:val="single" w:sz="4" w:space="0" w:color="auto"/>
              <w:left w:val="nil"/>
              <w:bottom w:val="single" w:sz="4" w:space="0" w:color="auto"/>
              <w:right w:val="single" w:sz="4" w:space="0" w:color="auto"/>
            </w:tcBorders>
          </w:tcPr>
          <w:p w14:paraId="71A6C67B" w14:textId="38C35778" w:rsidR="004E48EA" w:rsidRDefault="00A5059A" w:rsidP="00F211B6">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43E29A65" w14:textId="77777777" w:rsidR="0055126F" w:rsidRDefault="0055126F" w:rsidP="0055126F">
      <w:pPr>
        <w:spacing w:after="0" w:line="240" w:lineRule="auto"/>
        <w:ind w:left="720"/>
        <w:rPr>
          <w:rFonts w:ascii="Calibri" w:eastAsia="Times New Roman" w:hAnsi="Calibri" w:cs="Calibri"/>
          <w:kern w:val="0"/>
          <w:sz w:val="24"/>
          <w:szCs w:val="24"/>
          <w14:ligatures w14:val="none"/>
        </w:rPr>
      </w:pPr>
    </w:p>
    <w:p w14:paraId="1DB041A5" w14:textId="5213B4D5" w:rsidR="004C2094" w:rsidRDefault="004C2094" w:rsidP="004C2094">
      <w:pPr>
        <w:spacing w:after="0" w:line="240" w:lineRule="auto"/>
        <w:ind w:left="720"/>
        <w:rPr>
          <w:rFonts w:ascii="Calibri" w:eastAsia="Times New Roman" w:hAnsi="Calibri" w:cs="Calibri"/>
          <w:kern w:val="0"/>
          <w:sz w:val="24"/>
          <w:szCs w:val="24"/>
          <w14:ligatures w14:val="none"/>
        </w:rPr>
      </w:pPr>
    </w:p>
    <w:p w14:paraId="327E8F49" w14:textId="77777777" w:rsidR="00DE4A1A" w:rsidRPr="00BA08FB" w:rsidRDefault="00DE4A1A" w:rsidP="004C2094">
      <w:pPr>
        <w:spacing w:after="0" w:line="240" w:lineRule="auto"/>
        <w:ind w:left="720"/>
        <w:rPr>
          <w:rFonts w:ascii="Calibri" w:eastAsia="Times New Roman" w:hAnsi="Calibri" w:cs="Calibri"/>
          <w:kern w:val="0"/>
          <w:sz w:val="24"/>
          <w:szCs w:val="24"/>
          <w14:ligatures w14:val="none"/>
        </w:rPr>
      </w:pPr>
    </w:p>
    <w:p w14:paraId="001AC741" w14:textId="68A3C875" w:rsidR="002C59D4" w:rsidRPr="002B2885" w:rsidRDefault="00B96AF4">
      <w:pPr>
        <w:rPr>
          <w:rFonts w:ascii="Calibri" w:hAnsi="Calibri" w:cs="Calibri"/>
          <w:i/>
          <w:iCs/>
          <w:sz w:val="28"/>
          <w:szCs w:val="28"/>
        </w:rPr>
      </w:pPr>
      <w:r w:rsidRPr="002B2885">
        <w:rPr>
          <w:rFonts w:ascii="Calibri" w:hAnsi="Calibri" w:cs="Calibri"/>
          <w:b/>
          <w:bCs/>
          <w:i/>
          <w:iCs/>
          <w:sz w:val="28"/>
          <w:szCs w:val="28"/>
        </w:rPr>
        <w:lastRenderedPageBreak/>
        <w:t xml:space="preserve">Goal </w:t>
      </w:r>
      <w:r w:rsidR="00E36407" w:rsidRPr="002B2885">
        <w:rPr>
          <w:rFonts w:ascii="Calibri" w:hAnsi="Calibri" w:cs="Calibri"/>
          <w:b/>
          <w:bCs/>
          <w:i/>
          <w:iCs/>
          <w:sz w:val="28"/>
          <w:szCs w:val="28"/>
        </w:rPr>
        <w:t>2.</w:t>
      </w:r>
      <w:r w:rsidR="00E36407" w:rsidRPr="002B2885">
        <w:rPr>
          <w:rFonts w:ascii="Calibri" w:hAnsi="Calibri" w:cs="Calibri"/>
          <w:i/>
          <w:iCs/>
          <w:sz w:val="28"/>
          <w:szCs w:val="28"/>
        </w:rPr>
        <w:t xml:space="preserve"> </w:t>
      </w:r>
      <w:r w:rsidR="00E36407" w:rsidRPr="002B2885">
        <w:rPr>
          <w:rFonts w:ascii="Calibri" w:hAnsi="Calibri" w:cs="Calibri"/>
          <w:b/>
          <w:bCs/>
          <w:i/>
          <w:iCs/>
          <w:sz w:val="28"/>
          <w:szCs w:val="28"/>
        </w:rPr>
        <w:t>Provide a positive</w:t>
      </w:r>
      <w:r w:rsidR="00E30541">
        <w:rPr>
          <w:rFonts w:ascii="Calibri" w:hAnsi="Calibri" w:cs="Calibri"/>
          <w:b/>
          <w:bCs/>
          <w:i/>
          <w:iCs/>
          <w:sz w:val="28"/>
          <w:szCs w:val="28"/>
        </w:rPr>
        <w:t xml:space="preserve"> </w:t>
      </w:r>
      <w:r w:rsidR="00E36407" w:rsidRPr="002B2885">
        <w:rPr>
          <w:rFonts w:ascii="Calibri" w:hAnsi="Calibri" w:cs="Calibri"/>
          <w:b/>
          <w:bCs/>
          <w:i/>
          <w:iCs/>
          <w:sz w:val="28"/>
          <w:szCs w:val="28"/>
        </w:rPr>
        <w:t xml:space="preserve">learning environment that fosters the </w:t>
      </w:r>
      <w:r w:rsidR="00D439A6">
        <w:rPr>
          <w:rFonts w:ascii="Calibri" w:hAnsi="Calibri" w:cs="Calibri"/>
          <w:b/>
          <w:bCs/>
          <w:i/>
          <w:iCs/>
          <w:sz w:val="28"/>
          <w:szCs w:val="28"/>
        </w:rPr>
        <w:t xml:space="preserve">retention and </w:t>
      </w:r>
      <w:r w:rsidR="00E36407" w:rsidRPr="002B2885">
        <w:rPr>
          <w:rFonts w:ascii="Calibri" w:hAnsi="Calibri" w:cs="Calibri"/>
          <w:b/>
          <w:bCs/>
          <w:i/>
          <w:iCs/>
          <w:sz w:val="28"/>
          <w:szCs w:val="28"/>
        </w:rPr>
        <w:t xml:space="preserve">success of </w:t>
      </w:r>
      <w:r w:rsidR="00E30541">
        <w:rPr>
          <w:rFonts w:ascii="Calibri" w:hAnsi="Calibri" w:cs="Calibri"/>
          <w:b/>
          <w:bCs/>
          <w:i/>
          <w:iCs/>
          <w:sz w:val="28"/>
          <w:szCs w:val="28"/>
        </w:rPr>
        <w:t>the entire</w:t>
      </w:r>
      <w:r w:rsidR="00E36407" w:rsidRPr="002B2885">
        <w:rPr>
          <w:rFonts w:ascii="Calibri" w:hAnsi="Calibri" w:cs="Calibri"/>
          <w:b/>
          <w:bCs/>
          <w:i/>
          <w:iCs/>
          <w:sz w:val="28"/>
          <w:szCs w:val="28"/>
        </w:rPr>
        <w:t xml:space="preserve"> student population.</w:t>
      </w:r>
      <w:r w:rsidR="00F211B6" w:rsidRPr="002B2885">
        <w:rPr>
          <w:rFonts w:ascii="Calibri" w:hAnsi="Calibri" w:cs="Calibri"/>
          <w:i/>
          <w:iCs/>
          <w:sz w:val="28"/>
          <w:szCs w:val="28"/>
        </w:rPr>
        <w:t xml:space="preserve">  </w:t>
      </w:r>
    </w:p>
    <w:p w14:paraId="03CDE3D8" w14:textId="0B6E2989" w:rsidR="002C59D4" w:rsidRDefault="00B2746F">
      <w:pPr>
        <w:rPr>
          <w:rFonts w:ascii="Calibri" w:hAnsi="Calibri" w:cs="Calibri"/>
          <w:sz w:val="24"/>
          <w:szCs w:val="24"/>
        </w:rPr>
      </w:pPr>
      <w:r>
        <w:rPr>
          <w:rFonts w:ascii="Calibri" w:hAnsi="Calibri" w:cs="Calibri"/>
          <w:sz w:val="24"/>
          <w:szCs w:val="24"/>
        </w:rPr>
        <w:t>This goal is evaluated using questions from the Graduate Survey and the Administrati</w:t>
      </w:r>
      <w:r w:rsidR="00B06F6D">
        <w:rPr>
          <w:rFonts w:ascii="Calibri" w:hAnsi="Calibri" w:cs="Calibri"/>
          <w:sz w:val="24"/>
          <w:szCs w:val="24"/>
        </w:rPr>
        <w:t>ve</w:t>
      </w:r>
      <w:r>
        <w:rPr>
          <w:rFonts w:ascii="Calibri" w:hAnsi="Calibri" w:cs="Calibri"/>
          <w:sz w:val="24"/>
          <w:szCs w:val="24"/>
        </w:rPr>
        <w:t xml:space="preserve"> Survey</w:t>
      </w:r>
      <w:r w:rsidR="00B06F6D">
        <w:rPr>
          <w:rFonts w:ascii="Calibri" w:hAnsi="Calibri" w:cs="Calibri"/>
          <w:sz w:val="24"/>
          <w:szCs w:val="24"/>
        </w:rPr>
        <w:t xml:space="preserve"> </w:t>
      </w:r>
      <w:r>
        <w:rPr>
          <w:rFonts w:ascii="Calibri" w:hAnsi="Calibri" w:cs="Calibri"/>
          <w:sz w:val="24"/>
          <w:szCs w:val="24"/>
        </w:rPr>
        <w:t xml:space="preserve">completed by students annually.  </w:t>
      </w:r>
      <w:r w:rsidR="00B06F6D">
        <w:rPr>
          <w:rFonts w:ascii="Calibri" w:hAnsi="Calibri" w:cs="Calibri"/>
          <w:sz w:val="24"/>
          <w:szCs w:val="24"/>
        </w:rPr>
        <w:t>Items</w:t>
      </w:r>
      <w:r>
        <w:rPr>
          <w:rFonts w:ascii="Calibri" w:hAnsi="Calibri" w:cs="Calibri"/>
          <w:sz w:val="24"/>
          <w:szCs w:val="24"/>
        </w:rPr>
        <w:t xml:space="preserve"> from these surveys are indicated below.</w:t>
      </w:r>
    </w:p>
    <w:p w14:paraId="72546866" w14:textId="77777777" w:rsidR="00C318B2" w:rsidRDefault="00C318B2" w:rsidP="00C318B2">
      <w:pPr>
        <w:spacing w:after="0" w:line="240" w:lineRule="auto"/>
        <w:ind w:left="720"/>
        <w:rPr>
          <w:rFonts w:ascii="Calibri" w:eastAsia="Times New Roman" w:hAnsi="Calibri" w:cs="Calibri"/>
          <w:kern w:val="0"/>
          <w:sz w:val="24"/>
          <w:szCs w:val="24"/>
          <w14:ligatures w14:val="none"/>
        </w:rPr>
      </w:pPr>
    </w:p>
    <w:p w14:paraId="6B5860D5" w14:textId="62F3EDE5" w:rsidR="00AA0B6E" w:rsidRDefault="00AA0B6E" w:rsidP="00AA0B6E">
      <w:pPr>
        <w:pStyle w:val="ListParagraph"/>
        <w:numPr>
          <w:ilvl w:val="0"/>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Graduate Survey administered by </w:t>
      </w:r>
      <w:r w:rsidR="00AF3236">
        <w:rPr>
          <w:rFonts w:ascii="Calibri" w:eastAsia="Times New Roman" w:hAnsi="Calibri" w:cs="Calibri"/>
          <w:kern w:val="0"/>
          <w:sz w:val="24"/>
          <w:szCs w:val="24"/>
          <w14:ligatures w14:val="none"/>
        </w:rPr>
        <w:t xml:space="preserve">the Office of </w:t>
      </w:r>
      <w:r>
        <w:rPr>
          <w:rFonts w:ascii="Calibri" w:eastAsia="Times New Roman" w:hAnsi="Calibri" w:cs="Calibri"/>
          <w:kern w:val="0"/>
          <w:sz w:val="24"/>
          <w:szCs w:val="24"/>
          <w14:ligatures w14:val="none"/>
        </w:rPr>
        <w:t xml:space="preserve">Institutional Effectiveness at Radford University includes the following </w:t>
      </w:r>
      <w:r w:rsidR="00EB2E97">
        <w:rPr>
          <w:rFonts w:ascii="Calibri" w:eastAsia="Times New Roman" w:hAnsi="Calibri" w:cs="Calibri"/>
          <w:kern w:val="0"/>
          <w:sz w:val="24"/>
          <w:szCs w:val="24"/>
          <w14:ligatures w14:val="none"/>
        </w:rPr>
        <w:t>4</w:t>
      </w:r>
      <w:r>
        <w:rPr>
          <w:rFonts w:ascii="Calibri" w:eastAsia="Times New Roman" w:hAnsi="Calibri" w:cs="Calibri"/>
          <w:kern w:val="0"/>
          <w:sz w:val="24"/>
          <w:szCs w:val="24"/>
          <w14:ligatures w14:val="none"/>
        </w:rPr>
        <w:t xml:space="preserve"> questions answered on a 4-point Likert scale (benchmark</w:t>
      </w:r>
      <w:r w:rsidR="00E268F7">
        <w:rPr>
          <w:rFonts w:ascii="Calibri" w:eastAsia="Times New Roman" w:hAnsi="Calibri" w:cs="Calibri"/>
          <w:kern w:val="0"/>
          <w:sz w:val="24"/>
          <w:szCs w:val="24"/>
          <w14:ligatures w14:val="none"/>
        </w:rPr>
        <w:t xml:space="preserve"> </w:t>
      </w:r>
      <w:r w:rsidR="00E268F7">
        <w:rPr>
          <w:rFonts w:ascii="Calibri" w:eastAsia="Times New Roman" w:hAnsi="Calibri" w:cs="Calibri"/>
          <w:kern w:val="0"/>
          <w:sz w:val="24"/>
          <w:szCs w:val="24"/>
          <w:u w:val="single"/>
          <w14:ligatures w14:val="none"/>
        </w:rPr>
        <w:t>&gt;</w:t>
      </w:r>
      <w:r>
        <w:rPr>
          <w:rFonts w:ascii="Calibri" w:eastAsia="Times New Roman" w:hAnsi="Calibri" w:cs="Calibri"/>
          <w:kern w:val="0"/>
          <w:sz w:val="24"/>
          <w:szCs w:val="24"/>
          <w14:ligatures w14:val="none"/>
        </w:rPr>
        <w:t xml:space="preserve"> 3.00).  Questions 3.3 and 3.4 fall under the section titled “General Knowledge, Skills, and Abilities,” </w:t>
      </w:r>
      <w:r w:rsidR="00E268F7">
        <w:rPr>
          <w:rFonts w:ascii="Calibri" w:eastAsia="Times New Roman" w:hAnsi="Calibri" w:cs="Calibri"/>
          <w:kern w:val="0"/>
          <w:sz w:val="24"/>
          <w:szCs w:val="24"/>
          <w14:ligatures w14:val="none"/>
        </w:rPr>
        <w:t xml:space="preserve">and </w:t>
      </w:r>
      <w:r>
        <w:rPr>
          <w:rFonts w:ascii="Calibri" w:eastAsia="Times New Roman" w:hAnsi="Calibri" w:cs="Calibri"/>
          <w:kern w:val="0"/>
          <w:sz w:val="24"/>
          <w:szCs w:val="24"/>
          <w14:ligatures w14:val="none"/>
        </w:rPr>
        <w:t>question 5.2 falls under the section titled “Rate your Radford University education in the following general education areas.”</w:t>
      </w:r>
      <w:r w:rsidR="00EB2E97">
        <w:rPr>
          <w:rFonts w:ascii="Calibri" w:eastAsia="Times New Roman" w:hAnsi="Calibri" w:cs="Calibri"/>
          <w:kern w:val="0"/>
          <w:sz w:val="24"/>
          <w:szCs w:val="24"/>
          <w14:ligatures w14:val="none"/>
        </w:rPr>
        <w:t xml:space="preserve">  Question 34.2 falls under the section titled “Physician Assistant Program Goals and Learning Outcomes.”</w:t>
      </w:r>
      <w:r w:rsidR="00E268F7">
        <w:rPr>
          <w:rFonts w:ascii="Calibri" w:eastAsia="Times New Roman" w:hAnsi="Calibri" w:cs="Calibri"/>
          <w:kern w:val="0"/>
          <w:sz w:val="24"/>
          <w:szCs w:val="24"/>
          <w14:ligatures w14:val="none"/>
        </w:rPr>
        <w:t xml:space="preserve">  </w:t>
      </w:r>
    </w:p>
    <w:p w14:paraId="4C6BFEA9" w14:textId="77777777" w:rsidR="00B96AF4" w:rsidRDefault="00B96AF4" w:rsidP="00B96AF4">
      <w:pPr>
        <w:pStyle w:val="ListParagraph"/>
        <w:spacing w:after="0" w:line="240" w:lineRule="auto"/>
        <w:rPr>
          <w:rFonts w:ascii="Calibri" w:eastAsia="Times New Roman" w:hAnsi="Calibri" w:cs="Calibri"/>
          <w:kern w:val="0"/>
          <w:sz w:val="24"/>
          <w:szCs w:val="24"/>
          <w14:ligatures w14:val="none"/>
        </w:rPr>
      </w:pPr>
    </w:p>
    <w:p w14:paraId="1006A6D2" w14:textId="47D22C2D" w:rsidR="00AA0B6E" w:rsidRDefault="00AA0B6E" w:rsidP="00AA0B6E">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3.3 Interpersonal interactions that reflect dignity and respect.</w:t>
      </w:r>
    </w:p>
    <w:p w14:paraId="1599DA59" w14:textId="6E2ADBD7" w:rsidR="006449B2" w:rsidRDefault="006449B2" w:rsidP="00AA0B6E">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 Appreciation of the</w:t>
      </w:r>
      <w:r w:rsidR="00BE5B8A">
        <w:rPr>
          <w:rFonts w:ascii="Calibri" w:eastAsia="Times New Roman" w:hAnsi="Calibri" w:cs="Calibri"/>
          <w:kern w:val="0"/>
          <w:sz w:val="24"/>
          <w:szCs w:val="24"/>
          <w14:ligatures w14:val="none"/>
        </w:rPr>
        <w:t xml:space="preserve"> diversity of human</w:t>
      </w:r>
      <w:r>
        <w:rPr>
          <w:rFonts w:ascii="Calibri" w:eastAsia="Times New Roman" w:hAnsi="Calibri" w:cs="Calibri"/>
          <w:kern w:val="0"/>
          <w:sz w:val="24"/>
          <w:szCs w:val="24"/>
          <w14:ligatures w14:val="none"/>
        </w:rPr>
        <w:t xml:space="preserve"> behavior and culture.</w:t>
      </w:r>
    </w:p>
    <w:p w14:paraId="08C5D123" w14:textId="1EAD69A8" w:rsidR="00EB2E97" w:rsidRDefault="00AA0B6E" w:rsidP="00EB2E97">
      <w:pPr>
        <w:pStyle w:val="ListParagraph"/>
        <w:numPr>
          <w:ilvl w:val="1"/>
          <w:numId w:val="1"/>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5.2 How well did Radford University/Radford University Carilion faculty and administration provide a positive environment for learning.</w:t>
      </w:r>
    </w:p>
    <w:p w14:paraId="0659252C" w14:textId="6896EEDB" w:rsidR="00EB2E97" w:rsidRPr="006449B2" w:rsidRDefault="00EB2E97" w:rsidP="006449B2">
      <w:pPr>
        <w:numPr>
          <w:ilvl w:val="1"/>
          <w:numId w:val="2"/>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34.2 The PA Program provided a positive learning environment that was conducive to attainment of student learning outcomes</w:t>
      </w:r>
      <w:r w:rsidR="006449B2">
        <w:rPr>
          <w:rFonts w:ascii="Calibri" w:eastAsia="Times New Roman" w:hAnsi="Calibri" w:cs="Calibri"/>
          <w:kern w:val="0"/>
          <w:sz w:val="24"/>
          <w:szCs w:val="24"/>
          <w14:ligatures w14:val="none"/>
        </w:rPr>
        <w:t xml:space="preserve"> (34.2a The PA Program provides a positive learning environment)</w:t>
      </w:r>
      <w:r w:rsidRPr="006449B2">
        <w:rPr>
          <w:rFonts w:ascii="Calibri" w:eastAsia="Times New Roman" w:hAnsi="Calibri" w:cs="Calibri"/>
          <w:kern w:val="0"/>
          <w:sz w:val="24"/>
          <w:szCs w:val="24"/>
          <w14:ligatures w14:val="none"/>
        </w:rPr>
        <w:t>.</w:t>
      </w:r>
    </w:p>
    <w:p w14:paraId="2FC083EE" w14:textId="77777777" w:rsidR="00C07123" w:rsidRDefault="00C07123" w:rsidP="00C07123">
      <w:pPr>
        <w:pStyle w:val="ListParagraph"/>
        <w:spacing w:after="0" w:line="240" w:lineRule="auto"/>
        <w:ind w:left="1440"/>
        <w:rPr>
          <w:rFonts w:ascii="Calibri" w:eastAsia="Times New Roman" w:hAnsi="Calibri" w:cs="Calibri"/>
          <w:kern w:val="0"/>
          <w:sz w:val="24"/>
          <w:szCs w:val="24"/>
          <w14:ligatures w14:val="none"/>
        </w:rPr>
      </w:pPr>
    </w:p>
    <w:p w14:paraId="77A01126" w14:textId="4D1526F0" w:rsidR="00EB2E97" w:rsidRDefault="005B78A4" w:rsidP="00EB2E97">
      <w:pPr>
        <w:spacing w:after="0" w:line="240" w:lineRule="auto"/>
        <w:ind w:left="1440"/>
        <w:rPr>
          <w:rFonts w:ascii="Calibri" w:eastAsia="Times New Roman" w:hAnsi="Calibri" w:cs="Calibri"/>
          <w:kern w:val="0"/>
          <w:sz w:val="24"/>
          <w:szCs w:val="24"/>
          <w14:ligatures w14:val="none"/>
        </w:rPr>
      </w:pPr>
      <w:r>
        <w:rPr>
          <w:noProof/>
        </w:rPr>
        <w:drawing>
          <wp:inline distT="0" distB="0" distL="0" distR="0" wp14:anchorId="13B76535" wp14:editId="68FFCB03">
            <wp:extent cx="4324350" cy="2134235"/>
            <wp:effectExtent l="0" t="0" r="0" b="18415"/>
            <wp:docPr id="1184224091" name="Chart 1">
              <a:extLst xmlns:a="http://schemas.openxmlformats.org/drawingml/2006/main">
                <a:ext uri="{FF2B5EF4-FFF2-40B4-BE49-F238E27FC236}">
                  <a16:creationId xmlns:a16="http://schemas.microsoft.com/office/drawing/2014/main" id="{2E18C325-3652-DC07-C508-AF30AAFD36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D113D68" w14:textId="77777777" w:rsidR="00EB2E97" w:rsidRDefault="00EB2E97" w:rsidP="00EB2E97">
      <w:pPr>
        <w:spacing w:after="0" w:line="240" w:lineRule="auto"/>
        <w:rPr>
          <w:rFonts w:ascii="Calibri" w:eastAsia="Times New Roman" w:hAnsi="Calibri" w:cs="Calibri"/>
          <w:kern w:val="0"/>
          <w:sz w:val="24"/>
          <w:szCs w:val="24"/>
          <w14:ligatures w14:val="none"/>
        </w:rPr>
      </w:pPr>
    </w:p>
    <w:p w14:paraId="1BE87A66" w14:textId="77777777" w:rsidR="00AA0B6E" w:rsidRDefault="00AA0B6E" w:rsidP="00AA0B6E">
      <w:pPr>
        <w:pStyle w:val="ListParagraph"/>
        <w:spacing w:after="0" w:line="240" w:lineRule="auto"/>
        <w:rPr>
          <w:rFonts w:ascii="Calibri" w:eastAsia="Times New Roman" w:hAnsi="Calibri" w:cs="Calibri"/>
          <w:kern w:val="0"/>
          <w:sz w:val="24"/>
          <w:szCs w:val="24"/>
          <w14:ligatures w14:val="none"/>
        </w:rPr>
      </w:pPr>
    </w:p>
    <w:tbl>
      <w:tblPr>
        <w:tblW w:w="10930" w:type="dxa"/>
        <w:tblInd w:w="-793" w:type="dxa"/>
        <w:tblLook w:val="04A0" w:firstRow="1" w:lastRow="0" w:firstColumn="1" w:lastColumn="0" w:noHBand="0" w:noVBand="1"/>
      </w:tblPr>
      <w:tblGrid>
        <w:gridCol w:w="1300"/>
        <w:gridCol w:w="2080"/>
        <w:gridCol w:w="1760"/>
        <w:gridCol w:w="1840"/>
        <w:gridCol w:w="1840"/>
        <w:gridCol w:w="1055"/>
        <w:gridCol w:w="1055"/>
      </w:tblGrid>
      <w:tr w:rsidR="00810BD0" w:rsidRPr="00810BD0" w14:paraId="5C67781B" w14:textId="08E400CB" w:rsidTr="00810BD0">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DE49A"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Cohort Grad Year</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A57B0C6" w14:textId="1725766A"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3.3</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71258B0C" w14:textId="7E5C309E"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3.4</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8543382" w14:textId="38FAAA20"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5.2</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148EEA5" w14:textId="29B1A61B"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 xml:space="preserve">Avg Response </w:t>
            </w:r>
            <w:r w:rsidR="00CD749B">
              <w:rPr>
                <w:rFonts w:ascii="Calibri" w:eastAsia="Times New Roman" w:hAnsi="Calibri" w:cs="Calibri"/>
                <w:b/>
                <w:bCs/>
                <w:color w:val="000000"/>
                <w:kern w:val="0"/>
                <w14:ligatures w14:val="none"/>
              </w:rPr>
              <w:t xml:space="preserve">to </w:t>
            </w:r>
            <w:r w:rsidRPr="00810BD0">
              <w:rPr>
                <w:rFonts w:ascii="Calibri" w:eastAsia="Times New Roman" w:hAnsi="Calibri" w:cs="Calibri"/>
                <w:b/>
                <w:bCs/>
                <w:color w:val="000000"/>
                <w:kern w:val="0"/>
                <w14:ligatures w14:val="none"/>
              </w:rPr>
              <w:t>34.2</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5F829C6"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n</w:t>
            </w:r>
          </w:p>
        </w:tc>
        <w:tc>
          <w:tcPr>
            <w:tcW w:w="1055" w:type="dxa"/>
            <w:tcBorders>
              <w:top w:val="single" w:sz="4" w:space="0" w:color="auto"/>
              <w:left w:val="nil"/>
              <w:bottom w:val="single" w:sz="4" w:space="0" w:color="auto"/>
              <w:right w:val="single" w:sz="4" w:space="0" w:color="auto"/>
            </w:tcBorders>
          </w:tcPr>
          <w:p w14:paraId="2DFF1123" w14:textId="318AC2E8"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810BD0" w:rsidRPr="00810BD0" w14:paraId="6DA6E10B" w14:textId="2D4137B2" w:rsidTr="00810BD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778239"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6BCB7316"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2.61</w:t>
            </w:r>
          </w:p>
        </w:tc>
        <w:tc>
          <w:tcPr>
            <w:tcW w:w="1760" w:type="dxa"/>
            <w:tcBorders>
              <w:top w:val="nil"/>
              <w:left w:val="nil"/>
              <w:bottom w:val="single" w:sz="4" w:space="0" w:color="auto"/>
              <w:right w:val="single" w:sz="4" w:space="0" w:color="auto"/>
            </w:tcBorders>
            <w:shd w:val="clear" w:color="auto" w:fill="auto"/>
            <w:noWrap/>
            <w:vAlign w:val="bottom"/>
            <w:hideMark/>
          </w:tcPr>
          <w:p w14:paraId="770AFD8A"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2.83</w:t>
            </w:r>
          </w:p>
        </w:tc>
        <w:tc>
          <w:tcPr>
            <w:tcW w:w="1840" w:type="dxa"/>
            <w:tcBorders>
              <w:top w:val="nil"/>
              <w:left w:val="nil"/>
              <w:bottom w:val="single" w:sz="4" w:space="0" w:color="auto"/>
              <w:right w:val="single" w:sz="4" w:space="0" w:color="auto"/>
            </w:tcBorders>
            <w:shd w:val="clear" w:color="auto" w:fill="auto"/>
            <w:noWrap/>
            <w:vAlign w:val="bottom"/>
            <w:hideMark/>
          </w:tcPr>
          <w:p w14:paraId="7BAD7C5C"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2.33</w:t>
            </w:r>
          </w:p>
        </w:tc>
        <w:tc>
          <w:tcPr>
            <w:tcW w:w="1840" w:type="dxa"/>
            <w:tcBorders>
              <w:top w:val="nil"/>
              <w:left w:val="nil"/>
              <w:bottom w:val="single" w:sz="4" w:space="0" w:color="auto"/>
              <w:right w:val="single" w:sz="4" w:space="0" w:color="auto"/>
            </w:tcBorders>
            <w:shd w:val="clear" w:color="auto" w:fill="auto"/>
            <w:noWrap/>
            <w:vAlign w:val="bottom"/>
            <w:hideMark/>
          </w:tcPr>
          <w:p w14:paraId="4988BE8C"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2.72</w:t>
            </w:r>
          </w:p>
        </w:tc>
        <w:tc>
          <w:tcPr>
            <w:tcW w:w="1055" w:type="dxa"/>
            <w:tcBorders>
              <w:top w:val="nil"/>
              <w:left w:val="nil"/>
              <w:bottom w:val="single" w:sz="4" w:space="0" w:color="auto"/>
              <w:right w:val="single" w:sz="4" w:space="0" w:color="auto"/>
            </w:tcBorders>
            <w:shd w:val="clear" w:color="auto" w:fill="auto"/>
            <w:noWrap/>
            <w:vAlign w:val="bottom"/>
            <w:hideMark/>
          </w:tcPr>
          <w:p w14:paraId="1E02D4B5"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18</w:t>
            </w:r>
          </w:p>
        </w:tc>
        <w:tc>
          <w:tcPr>
            <w:tcW w:w="1055" w:type="dxa"/>
            <w:tcBorders>
              <w:top w:val="nil"/>
              <w:left w:val="nil"/>
              <w:bottom w:val="single" w:sz="4" w:space="0" w:color="auto"/>
              <w:right w:val="single" w:sz="4" w:space="0" w:color="auto"/>
            </w:tcBorders>
          </w:tcPr>
          <w:p w14:paraId="3A02622F" w14:textId="21BC11E9"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w:t>
            </w:r>
          </w:p>
        </w:tc>
      </w:tr>
      <w:tr w:rsidR="00810BD0" w:rsidRPr="00810BD0" w14:paraId="16F6CA15" w14:textId="087D7999" w:rsidTr="00810BD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14532A"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44C748F3" w14:textId="67D4007D"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3.5</w:t>
            </w:r>
            <w:r w:rsidR="004A220A">
              <w:rPr>
                <w:rFonts w:ascii="Calibri" w:eastAsia="Times New Roman" w:hAnsi="Calibri" w:cs="Calibri"/>
                <w:color w:val="000000"/>
                <w:kern w:val="0"/>
                <w14:ligatures w14:val="none"/>
              </w:rPr>
              <w:t>0</w:t>
            </w:r>
          </w:p>
        </w:tc>
        <w:tc>
          <w:tcPr>
            <w:tcW w:w="1760" w:type="dxa"/>
            <w:tcBorders>
              <w:top w:val="nil"/>
              <w:left w:val="nil"/>
              <w:bottom w:val="single" w:sz="4" w:space="0" w:color="auto"/>
              <w:right w:val="single" w:sz="4" w:space="0" w:color="auto"/>
            </w:tcBorders>
            <w:shd w:val="clear" w:color="auto" w:fill="auto"/>
            <w:noWrap/>
            <w:vAlign w:val="bottom"/>
            <w:hideMark/>
          </w:tcPr>
          <w:p w14:paraId="2C467230"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3.35</w:t>
            </w:r>
          </w:p>
        </w:tc>
        <w:tc>
          <w:tcPr>
            <w:tcW w:w="1840" w:type="dxa"/>
            <w:tcBorders>
              <w:top w:val="nil"/>
              <w:left w:val="nil"/>
              <w:bottom w:val="single" w:sz="4" w:space="0" w:color="auto"/>
              <w:right w:val="single" w:sz="4" w:space="0" w:color="auto"/>
            </w:tcBorders>
            <w:shd w:val="clear" w:color="auto" w:fill="auto"/>
            <w:noWrap/>
            <w:vAlign w:val="bottom"/>
            <w:hideMark/>
          </w:tcPr>
          <w:p w14:paraId="25976219"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3.27</w:t>
            </w:r>
          </w:p>
        </w:tc>
        <w:tc>
          <w:tcPr>
            <w:tcW w:w="1840" w:type="dxa"/>
            <w:tcBorders>
              <w:top w:val="nil"/>
              <w:left w:val="nil"/>
              <w:bottom w:val="single" w:sz="4" w:space="0" w:color="auto"/>
              <w:right w:val="single" w:sz="4" w:space="0" w:color="auto"/>
            </w:tcBorders>
            <w:shd w:val="clear" w:color="auto" w:fill="auto"/>
            <w:noWrap/>
            <w:vAlign w:val="bottom"/>
            <w:hideMark/>
          </w:tcPr>
          <w:p w14:paraId="3B9B1793"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3.59</w:t>
            </w:r>
          </w:p>
        </w:tc>
        <w:tc>
          <w:tcPr>
            <w:tcW w:w="1055" w:type="dxa"/>
            <w:tcBorders>
              <w:top w:val="nil"/>
              <w:left w:val="nil"/>
              <w:bottom w:val="single" w:sz="4" w:space="0" w:color="auto"/>
              <w:right w:val="single" w:sz="4" w:space="0" w:color="auto"/>
            </w:tcBorders>
            <w:shd w:val="clear" w:color="auto" w:fill="auto"/>
            <w:noWrap/>
            <w:vAlign w:val="bottom"/>
            <w:hideMark/>
          </w:tcPr>
          <w:p w14:paraId="47E4289C"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34/34/33</w:t>
            </w:r>
          </w:p>
        </w:tc>
        <w:tc>
          <w:tcPr>
            <w:tcW w:w="1055" w:type="dxa"/>
            <w:tcBorders>
              <w:top w:val="nil"/>
              <w:left w:val="nil"/>
              <w:bottom w:val="single" w:sz="4" w:space="0" w:color="auto"/>
              <w:right w:val="single" w:sz="4" w:space="0" w:color="auto"/>
            </w:tcBorders>
          </w:tcPr>
          <w:p w14:paraId="50AE91DC" w14:textId="3DAD1F85"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810BD0" w:rsidRPr="00810BD0" w14:paraId="3BE3C863" w14:textId="541E965D" w:rsidTr="005512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B34034"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3BB2C3B0"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3.75</w:t>
            </w:r>
          </w:p>
        </w:tc>
        <w:tc>
          <w:tcPr>
            <w:tcW w:w="1760" w:type="dxa"/>
            <w:tcBorders>
              <w:top w:val="nil"/>
              <w:left w:val="nil"/>
              <w:bottom w:val="single" w:sz="4" w:space="0" w:color="auto"/>
              <w:right w:val="single" w:sz="4" w:space="0" w:color="auto"/>
            </w:tcBorders>
            <w:shd w:val="clear" w:color="auto" w:fill="auto"/>
            <w:noWrap/>
            <w:vAlign w:val="bottom"/>
            <w:hideMark/>
          </w:tcPr>
          <w:p w14:paraId="540A04A3" w14:textId="4B23B34C"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3.6</w:t>
            </w:r>
            <w:r w:rsidR="004A220A">
              <w:rPr>
                <w:rFonts w:ascii="Calibri" w:eastAsia="Times New Roman" w:hAnsi="Calibri" w:cs="Calibri"/>
                <w:color w:val="000000"/>
                <w:kern w:val="0"/>
                <w14:ligatures w14:val="none"/>
              </w:rPr>
              <w:t>0</w:t>
            </w:r>
          </w:p>
        </w:tc>
        <w:tc>
          <w:tcPr>
            <w:tcW w:w="1840" w:type="dxa"/>
            <w:tcBorders>
              <w:top w:val="nil"/>
              <w:left w:val="nil"/>
              <w:bottom w:val="single" w:sz="4" w:space="0" w:color="auto"/>
              <w:right w:val="single" w:sz="4" w:space="0" w:color="auto"/>
            </w:tcBorders>
            <w:shd w:val="clear" w:color="auto" w:fill="auto"/>
            <w:noWrap/>
            <w:vAlign w:val="bottom"/>
            <w:hideMark/>
          </w:tcPr>
          <w:p w14:paraId="1F60C8EB"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3.65</w:t>
            </w:r>
          </w:p>
        </w:tc>
        <w:tc>
          <w:tcPr>
            <w:tcW w:w="1840" w:type="dxa"/>
            <w:tcBorders>
              <w:top w:val="nil"/>
              <w:left w:val="nil"/>
              <w:bottom w:val="single" w:sz="4" w:space="0" w:color="auto"/>
              <w:right w:val="single" w:sz="4" w:space="0" w:color="auto"/>
            </w:tcBorders>
            <w:shd w:val="clear" w:color="auto" w:fill="auto"/>
            <w:noWrap/>
            <w:vAlign w:val="bottom"/>
            <w:hideMark/>
          </w:tcPr>
          <w:p w14:paraId="5F08A1D5"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3.78</w:t>
            </w:r>
          </w:p>
        </w:tc>
        <w:tc>
          <w:tcPr>
            <w:tcW w:w="1055" w:type="dxa"/>
            <w:tcBorders>
              <w:top w:val="nil"/>
              <w:left w:val="nil"/>
              <w:bottom w:val="single" w:sz="4" w:space="0" w:color="auto"/>
              <w:right w:val="single" w:sz="4" w:space="0" w:color="auto"/>
            </w:tcBorders>
            <w:shd w:val="clear" w:color="auto" w:fill="auto"/>
            <w:noWrap/>
            <w:vAlign w:val="bottom"/>
            <w:hideMark/>
          </w:tcPr>
          <w:p w14:paraId="693546A3"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40</w:t>
            </w:r>
          </w:p>
        </w:tc>
        <w:tc>
          <w:tcPr>
            <w:tcW w:w="1055" w:type="dxa"/>
            <w:tcBorders>
              <w:top w:val="nil"/>
              <w:left w:val="nil"/>
              <w:bottom w:val="single" w:sz="4" w:space="0" w:color="auto"/>
              <w:right w:val="single" w:sz="4" w:space="0" w:color="auto"/>
            </w:tcBorders>
          </w:tcPr>
          <w:p w14:paraId="347B47C6" w14:textId="3CAF2FB8"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810BD0" w:rsidRPr="00810BD0" w14:paraId="79E2401E" w14:textId="787D5689" w:rsidTr="0055126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B4A65" w14:textId="77777777" w:rsidR="00810BD0" w:rsidRPr="00810BD0" w:rsidRDefault="00810BD0" w:rsidP="00810BD0">
            <w:pPr>
              <w:spacing w:after="0" w:line="240" w:lineRule="auto"/>
              <w:jc w:val="center"/>
              <w:rPr>
                <w:rFonts w:ascii="Calibri" w:eastAsia="Times New Roman" w:hAnsi="Calibri" w:cs="Calibri"/>
                <w:b/>
                <w:bCs/>
                <w:color w:val="000000"/>
                <w:kern w:val="0"/>
                <w14:ligatures w14:val="none"/>
              </w:rPr>
            </w:pPr>
            <w:r w:rsidRPr="00810BD0">
              <w:rPr>
                <w:rFonts w:ascii="Calibri" w:eastAsia="Times New Roman" w:hAnsi="Calibri" w:cs="Calibri"/>
                <w:b/>
                <w:bCs/>
                <w:color w:val="000000"/>
                <w:kern w:val="0"/>
                <w14:ligatures w14:val="none"/>
              </w:rPr>
              <w:t>2023</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76B1C2A7"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3.35</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C858931"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3.09</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9ECCE7A"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3.35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CBA0892" w14:textId="33605AF5" w:rsidR="00810BD0" w:rsidRPr="00810BD0" w:rsidRDefault="006449B2"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3.52</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27E7923F" w14:textId="77777777" w:rsidR="00810BD0" w:rsidRPr="00810BD0" w:rsidRDefault="00810BD0" w:rsidP="00810BD0">
            <w:pPr>
              <w:spacing w:after="0" w:line="240" w:lineRule="auto"/>
              <w:jc w:val="center"/>
              <w:rPr>
                <w:rFonts w:ascii="Calibri" w:eastAsia="Times New Roman" w:hAnsi="Calibri" w:cs="Calibri"/>
                <w:color w:val="000000"/>
                <w:kern w:val="0"/>
                <w14:ligatures w14:val="none"/>
              </w:rPr>
            </w:pPr>
            <w:r w:rsidRPr="00810BD0">
              <w:rPr>
                <w:rFonts w:ascii="Calibri" w:eastAsia="Times New Roman" w:hAnsi="Calibri" w:cs="Calibri"/>
                <w:color w:val="000000"/>
                <w:kern w:val="0"/>
                <w14:ligatures w14:val="none"/>
              </w:rPr>
              <w:t>23</w:t>
            </w:r>
          </w:p>
        </w:tc>
        <w:tc>
          <w:tcPr>
            <w:tcW w:w="1055" w:type="dxa"/>
            <w:tcBorders>
              <w:top w:val="single" w:sz="4" w:space="0" w:color="auto"/>
              <w:left w:val="nil"/>
              <w:bottom w:val="single" w:sz="4" w:space="0" w:color="auto"/>
              <w:right w:val="single" w:sz="4" w:space="0" w:color="auto"/>
            </w:tcBorders>
          </w:tcPr>
          <w:p w14:paraId="7B6DBD47" w14:textId="69619D68" w:rsidR="00810BD0" w:rsidRPr="00810BD0" w:rsidRDefault="00810BD0"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810BD0" w14:paraId="5584DD2E" w14:textId="77777777" w:rsidTr="0055126F">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AE8D7" w14:textId="5A9ADD1D" w:rsidR="0055126F" w:rsidRPr="00810BD0" w:rsidRDefault="0055126F" w:rsidP="0055126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44F36E06" w14:textId="3D190AED"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3.59</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49D0C800" w14:textId="7E4492C5"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3.54</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69959073" w14:textId="0EC84738"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3.64</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9D36D8F" w14:textId="2533BCA5" w:rsidR="0055126F" w:rsidRPr="00810BD0" w:rsidRDefault="006449B2"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3.72</w:t>
            </w:r>
          </w:p>
        </w:tc>
        <w:tc>
          <w:tcPr>
            <w:tcW w:w="1055" w:type="dxa"/>
            <w:tcBorders>
              <w:top w:val="single" w:sz="4" w:space="0" w:color="auto"/>
              <w:left w:val="nil"/>
              <w:bottom w:val="single" w:sz="4" w:space="0" w:color="auto"/>
              <w:right w:val="single" w:sz="4" w:space="0" w:color="auto"/>
            </w:tcBorders>
            <w:shd w:val="clear" w:color="auto" w:fill="auto"/>
            <w:noWrap/>
            <w:vAlign w:val="bottom"/>
          </w:tcPr>
          <w:p w14:paraId="2F1EE25D" w14:textId="29D73759" w:rsidR="0055126F" w:rsidRPr="00810BD0"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39</w:t>
            </w:r>
          </w:p>
        </w:tc>
        <w:tc>
          <w:tcPr>
            <w:tcW w:w="1055" w:type="dxa"/>
            <w:tcBorders>
              <w:top w:val="single" w:sz="4" w:space="0" w:color="auto"/>
              <w:left w:val="nil"/>
              <w:bottom w:val="single" w:sz="4" w:space="0" w:color="auto"/>
              <w:right w:val="single" w:sz="4" w:space="0" w:color="auto"/>
            </w:tcBorders>
          </w:tcPr>
          <w:p w14:paraId="4EDED457" w14:textId="1538128E" w:rsidR="0055126F" w:rsidRDefault="0055126F" w:rsidP="00810BD0">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1B8AD21" w14:textId="77777777" w:rsidR="00810BD0" w:rsidRDefault="00810BD0" w:rsidP="00AA0B6E">
      <w:pPr>
        <w:pStyle w:val="ListParagraph"/>
        <w:spacing w:after="0" w:line="240" w:lineRule="auto"/>
        <w:rPr>
          <w:rFonts w:ascii="Calibri" w:eastAsia="Times New Roman" w:hAnsi="Calibri" w:cs="Calibri"/>
          <w:kern w:val="0"/>
          <w:sz w:val="24"/>
          <w:szCs w:val="24"/>
          <w14:ligatures w14:val="none"/>
        </w:rPr>
      </w:pPr>
    </w:p>
    <w:p w14:paraId="50B48B97" w14:textId="5539B5C8" w:rsidR="00C318B2" w:rsidRDefault="00AA0B6E" w:rsidP="00C318B2">
      <w:pPr>
        <w:spacing w:after="0" w:line="240" w:lineRule="auto"/>
        <w:ind w:left="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PA Program did not meet the benchmark rating</w:t>
      </w:r>
      <w:r w:rsidR="00EB2E97">
        <w:rPr>
          <w:rFonts w:ascii="Calibri" w:eastAsia="Times New Roman" w:hAnsi="Calibri" w:cs="Calibri"/>
          <w:kern w:val="0"/>
          <w:sz w:val="24"/>
          <w:szCs w:val="24"/>
          <w14:ligatures w14:val="none"/>
        </w:rPr>
        <w:t>s</w:t>
      </w:r>
      <w:r>
        <w:rPr>
          <w:rFonts w:ascii="Calibri" w:eastAsia="Times New Roman" w:hAnsi="Calibri" w:cs="Calibri"/>
          <w:kern w:val="0"/>
          <w:sz w:val="24"/>
          <w:szCs w:val="24"/>
          <w14:ligatures w14:val="none"/>
        </w:rPr>
        <w:t xml:space="preserve"> for the 2020 graduating cohort.  This cohort encountered many obstacles including a merger and the COVID-19 pandemic.  Also, there was a response rate of less than 50% of the cohort.  The low ratings provided by the 2020 Cohort did not trend out and the PA Program met the benchmark for the following </w:t>
      </w:r>
      <w:r w:rsidR="00BE5B8A">
        <w:rPr>
          <w:rFonts w:ascii="Calibri" w:eastAsia="Times New Roman" w:hAnsi="Calibri" w:cs="Calibri"/>
          <w:kern w:val="0"/>
          <w:sz w:val="24"/>
          <w:szCs w:val="24"/>
          <w14:ligatures w14:val="none"/>
        </w:rPr>
        <w:t>four</w:t>
      </w:r>
      <w:r w:rsidR="00BE5B8A">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graduating classes.</w:t>
      </w:r>
    </w:p>
    <w:p w14:paraId="08740885" w14:textId="77777777" w:rsidR="00810BD0" w:rsidRDefault="00810BD0" w:rsidP="00810BD0">
      <w:pPr>
        <w:spacing w:after="0" w:line="240" w:lineRule="auto"/>
        <w:ind w:left="720"/>
        <w:rPr>
          <w:rFonts w:ascii="Calibri" w:eastAsia="Times New Roman" w:hAnsi="Calibri" w:cs="Calibri"/>
          <w:kern w:val="0"/>
          <w:sz w:val="24"/>
          <w:szCs w:val="24"/>
          <w14:ligatures w14:val="none"/>
        </w:rPr>
      </w:pPr>
    </w:p>
    <w:p w14:paraId="24594D0D" w14:textId="256FE7A9" w:rsidR="00810BD0" w:rsidRDefault="006C4027" w:rsidP="00C318B2">
      <w:pPr>
        <w:spacing w:after="0" w:line="240" w:lineRule="auto"/>
        <w:ind w:left="72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number of respondents to this survey </w:t>
      </w:r>
      <w:r w:rsidR="00DE4A1A">
        <w:rPr>
          <w:rFonts w:ascii="Calibri" w:eastAsia="Times New Roman" w:hAnsi="Calibri" w:cs="Calibri"/>
          <w:kern w:val="0"/>
          <w:sz w:val="24"/>
          <w:szCs w:val="24"/>
          <w14:ligatures w14:val="none"/>
        </w:rPr>
        <w:t>was low</w:t>
      </w:r>
      <w:r>
        <w:rPr>
          <w:rFonts w:ascii="Calibri" w:eastAsia="Times New Roman" w:hAnsi="Calibri" w:cs="Calibri"/>
          <w:kern w:val="0"/>
          <w:sz w:val="24"/>
          <w:szCs w:val="24"/>
          <w14:ligatures w14:val="none"/>
        </w:rPr>
        <w:t xml:space="preserve"> in 2023.  Faculty </w:t>
      </w:r>
      <w:r w:rsidR="00DE4A1A">
        <w:rPr>
          <w:rFonts w:ascii="Calibri" w:eastAsia="Times New Roman" w:hAnsi="Calibri" w:cs="Calibri"/>
          <w:kern w:val="0"/>
          <w:sz w:val="24"/>
          <w:szCs w:val="24"/>
          <w14:ligatures w14:val="none"/>
        </w:rPr>
        <w:t xml:space="preserve">members </w:t>
      </w:r>
      <w:r>
        <w:rPr>
          <w:rFonts w:ascii="Calibri" w:eastAsia="Times New Roman" w:hAnsi="Calibri" w:cs="Calibri"/>
          <w:kern w:val="0"/>
          <w:sz w:val="24"/>
          <w:szCs w:val="24"/>
          <w14:ligatures w14:val="none"/>
        </w:rPr>
        <w:t xml:space="preserve">believe this is </w:t>
      </w:r>
      <w:r w:rsidR="00DE4A1A">
        <w:rPr>
          <w:rFonts w:ascii="Calibri" w:eastAsia="Times New Roman" w:hAnsi="Calibri" w:cs="Calibri"/>
          <w:kern w:val="0"/>
          <w:sz w:val="24"/>
          <w:szCs w:val="24"/>
          <w14:ligatures w14:val="none"/>
        </w:rPr>
        <w:t>because</w:t>
      </w:r>
      <w:r>
        <w:rPr>
          <w:rFonts w:ascii="Calibri" w:eastAsia="Times New Roman" w:hAnsi="Calibri" w:cs="Calibri"/>
          <w:kern w:val="0"/>
          <w:sz w:val="24"/>
          <w:szCs w:val="24"/>
          <w14:ligatures w14:val="none"/>
        </w:rPr>
        <w:t xml:space="preserve"> an attestation was not required for this survey.  </w:t>
      </w:r>
      <w:r w:rsidR="00DE4A1A">
        <w:rPr>
          <w:rFonts w:ascii="Calibri" w:eastAsia="Times New Roman" w:hAnsi="Calibri" w:cs="Calibri"/>
          <w:kern w:val="0"/>
          <w:sz w:val="24"/>
          <w:szCs w:val="24"/>
          <w14:ligatures w14:val="none"/>
        </w:rPr>
        <w:t>The number of respondents increased in 2024 when the attestation was added.</w:t>
      </w:r>
    </w:p>
    <w:p w14:paraId="0086E86B" w14:textId="77777777" w:rsidR="006C4027" w:rsidRDefault="006C4027" w:rsidP="00C318B2">
      <w:pPr>
        <w:spacing w:after="0" w:line="240" w:lineRule="auto"/>
        <w:ind w:left="720"/>
        <w:rPr>
          <w:rFonts w:ascii="Calibri" w:eastAsia="Times New Roman" w:hAnsi="Calibri" w:cs="Calibri"/>
          <w:kern w:val="0"/>
          <w:sz w:val="24"/>
          <w:szCs w:val="24"/>
          <w14:ligatures w14:val="none"/>
        </w:rPr>
      </w:pPr>
    </w:p>
    <w:p w14:paraId="2857D4FE" w14:textId="2FE1C894" w:rsidR="002256B1" w:rsidRDefault="002256B1" w:rsidP="002256B1">
      <w:pPr>
        <w:numPr>
          <w:ilvl w:val="0"/>
          <w:numId w:val="2"/>
        </w:numPr>
        <w:spacing w:after="0" w:line="240" w:lineRule="auto"/>
        <w:rPr>
          <w:rFonts w:ascii="Calibri" w:eastAsia="Times New Roman" w:hAnsi="Calibri" w:cs="Calibri"/>
          <w:kern w:val="0"/>
          <w:sz w:val="24"/>
          <w:szCs w:val="24"/>
          <w14:ligatures w14:val="none"/>
        </w:rPr>
      </w:pPr>
      <w:bookmarkStart w:id="0" w:name="_Hlk146192736"/>
      <w:r>
        <w:rPr>
          <w:rFonts w:ascii="Calibri" w:eastAsia="Times New Roman" w:hAnsi="Calibri" w:cs="Calibri"/>
          <w:kern w:val="0"/>
          <w:sz w:val="24"/>
          <w:szCs w:val="24"/>
          <w14:ligatures w14:val="none"/>
        </w:rPr>
        <w:t>Retention of students is evaluated by assessing the attrition rate for each cohort.  The PA Program’s goal is an a</w:t>
      </w:r>
      <w:r w:rsidRPr="00E36407">
        <w:rPr>
          <w:rFonts w:ascii="Calibri" w:eastAsia="Times New Roman" w:hAnsi="Calibri" w:cs="Calibri"/>
          <w:kern w:val="0"/>
          <w:sz w:val="24"/>
          <w:szCs w:val="24"/>
          <w14:ligatures w14:val="none"/>
        </w:rPr>
        <w:t>ttrition rate</w:t>
      </w:r>
      <w:r w:rsidR="00185191">
        <w:rPr>
          <w:rFonts w:ascii="Calibri" w:eastAsia="Times New Roman" w:hAnsi="Calibri" w:cs="Calibri"/>
          <w:kern w:val="0"/>
          <w:sz w:val="24"/>
          <w:szCs w:val="24"/>
          <w14:ligatures w14:val="none"/>
        </w:rPr>
        <w:t xml:space="preserve"> of</w:t>
      </w:r>
      <w:r w:rsidR="006957A4">
        <w:rPr>
          <w:rFonts w:ascii="Calibri" w:eastAsia="Times New Roman" w:hAnsi="Calibri" w:cs="Calibri"/>
          <w:kern w:val="0"/>
          <w:sz w:val="24"/>
          <w:szCs w:val="24"/>
          <w14:ligatures w14:val="none"/>
        </w:rPr>
        <w:t xml:space="preserve"> 5% or</w:t>
      </w:r>
      <w:r w:rsidRPr="00E36407">
        <w:rPr>
          <w:rFonts w:ascii="Calibri" w:eastAsia="Times New Roman" w:hAnsi="Calibri" w:cs="Calibri"/>
          <w:kern w:val="0"/>
          <w:sz w:val="24"/>
          <w:szCs w:val="24"/>
          <w14:ligatures w14:val="none"/>
        </w:rPr>
        <w:t xml:space="preserve"> less</w:t>
      </w:r>
      <w:r w:rsidR="006957A4">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per cohort.</w:t>
      </w:r>
    </w:p>
    <w:p w14:paraId="4C92E652" w14:textId="77777777" w:rsidR="002256B1" w:rsidRDefault="002256B1" w:rsidP="002256B1">
      <w:pPr>
        <w:spacing w:after="0" w:line="240" w:lineRule="auto"/>
        <w:ind w:left="720"/>
        <w:rPr>
          <w:rFonts w:ascii="Calibri" w:eastAsia="Times New Roman" w:hAnsi="Calibri" w:cs="Calibri"/>
          <w:kern w:val="0"/>
          <w:sz w:val="24"/>
          <w:szCs w:val="24"/>
          <w14:ligatures w14:val="none"/>
        </w:rPr>
      </w:pPr>
    </w:p>
    <w:tbl>
      <w:tblPr>
        <w:tblW w:w="9350" w:type="dxa"/>
        <w:tblLook w:val="04A0" w:firstRow="1" w:lastRow="0" w:firstColumn="1" w:lastColumn="0" w:noHBand="0" w:noVBand="1"/>
      </w:tblPr>
      <w:tblGrid>
        <w:gridCol w:w="960"/>
        <w:gridCol w:w="2080"/>
        <w:gridCol w:w="1760"/>
        <w:gridCol w:w="1600"/>
        <w:gridCol w:w="1600"/>
        <w:gridCol w:w="1350"/>
      </w:tblGrid>
      <w:tr w:rsidR="002256B1" w:rsidRPr="00F211B6" w14:paraId="2E9A68DC" w14:textId="77777777" w:rsidTr="00BD760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ADA8"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Cohort</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B04E603"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Entering Class Size</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5F8F514"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Attrition Number</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ADEE100"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Attrition Rate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36A8394"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Graduation Rate</w:t>
            </w:r>
          </w:p>
        </w:tc>
        <w:tc>
          <w:tcPr>
            <w:tcW w:w="1350" w:type="dxa"/>
            <w:tcBorders>
              <w:top w:val="single" w:sz="4" w:space="0" w:color="auto"/>
              <w:left w:val="nil"/>
              <w:bottom w:val="single" w:sz="4" w:space="0" w:color="auto"/>
              <w:right w:val="single" w:sz="4" w:space="0" w:color="auto"/>
            </w:tcBorders>
          </w:tcPr>
          <w:p w14:paraId="5846C903"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2256B1" w:rsidRPr="00F211B6" w14:paraId="11D19C04"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B5818E"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72382948"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6F94A35E"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344C42DD"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6CADD98C"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98%</w:t>
            </w:r>
          </w:p>
        </w:tc>
        <w:tc>
          <w:tcPr>
            <w:tcW w:w="1350" w:type="dxa"/>
            <w:tcBorders>
              <w:top w:val="nil"/>
              <w:left w:val="nil"/>
              <w:bottom w:val="single" w:sz="4" w:space="0" w:color="auto"/>
              <w:right w:val="single" w:sz="4" w:space="0" w:color="auto"/>
            </w:tcBorders>
          </w:tcPr>
          <w:p w14:paraId="647FB1B7"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4AB1EC36"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5AF376"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093ABD94"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2D8783B9"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42D52972"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06A3E112"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98%</w:t>
            </w:r>
          </w:p>
        </w:tc>
        <w:tc>
          <w:tcPr>
            <w:tcW w:w="1350" w:type="dxa"/>
            <w:tcBorders>
              <w:top w:val="nil"/>
              <w:left w:val="nil"/>
              <w:bottom w:val="single" w:sz="4" w:space="0" w:color="auto"/>
              <w:right w:val="single" w:sz="4" w:space="0" w:color="auto"/>
            </w:tcBorders>
          </w:tcPr>
          <w:p w14:paraId="57FE1D2B"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6E8025B5"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BFBB8B"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248A9ADD"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7463E22E"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1</w:t>
            </w:r>
          </w:p>
        </w:tc>
        <w:tc>
          <w:tcPr>
            <w:tcW w:w="1600" w:type="dxa"/>
            <w:tcBorders>
              <w:top w:val="nil"/>
              <w:left w:val="nil"/>
              <w:bottom w:val="single" w:sz="4" w:space="0" w:color="auto"/>
              <w:right w:val="single" w:sz="4" w:space="0" w:color="auto"/>
            </w:tcBorders>
            <w:shd w:val="clear" w:color="auto" w:fill="auto"/>
            <w:noWrap/>
            <w:vAlign w:val="bottom"/>
            <w:hideMark/>
          </w:tcPr>
          <w:p w14:paraId="36E8ED02"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20D92797"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98%</w:t>
            </w:r>
          </w:p>
        </w:tc>
        <w:tc>
          <w:tcPr>
            <w:tcW w:w="1350" w:type="dxa"/>
            <w:tcBorders>
              <w:top w:val="nil"/>
              <w:left w:val="nil"/>
              <w:bottom w:val="single" w:sz="4" w:space="0" w:color="auto"/>
              <w:right w:val="single" w:sz="4" w:space="0" w:color="auto"/>
            </w:tcBorders>
          </w:tcPr>
          <w:p w14:paraId="45D098BB"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142BDE59" w14:textId="77777777" w:rsidTr="00BD760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33808C"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2023</w:t>
            </w:r>
          </w:p>
        </w:tc>
        <w:tc>
          <w:tcPr>
            <w:tcW w:w="2080" w:type="dxa"/>
            <w:tcBorders>
              <w:top w:val="nil"/>
              <w:left w:val="nil"/>
              <w:bottom w:val="single" w:sz="4" w:space="0" w:color="auto"/>
              <w:right w:val="single" w:sz="4" w:space="0" w:color="auto"/>
            </w:tcBorders>
            <w:shd w:val="clear" w:color="auto" w:fill="auto"/>
            <w:noWrap/>
            <w:vAlign w:val="bottom"/>
            <w:hideMark/>
          </w:tcPr>
          <w:p w14:paraId="63D754FF"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56E4A82E" w14:textId="3CF05195"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1D14DBFB" w14:textId="614C82F9"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2256B1" w:rsidRPr="00F211B6">
              <w:rPr>
                <w:rFonts w:ascii="Calibri" w:eastAsia="Times New Roman" w:hAnsi="Calibri" w:cs="Calibri"/>
                <w:color w:val="000000"/>
                <w:kern w:val="0"/>
                <w14:ligatures w14:val="none"/>
              </w:rPr>
              <w:t>%</w:t>
            </w:r>
          </w:p>
        </w:tc>
        <w:tc>
          <w:tcPr>
            <w:tcW w:w="1600" w:type="dxa"/>
            <w:tcBorders>
              <w:top w:val="nil"/>
              <w:left w:val="nil"/>
              <w:bottom w:val="single" w:sz="4" w:space="0" w:color="auto"/>
              <w:right w:val="single" w:sz="4" w:space="0" w:color="auto"/>
            </w:tcBorders>
            <w:shd w:val="clear" w:color="auto" w:fill="auto"/>
            <w:noWrap/>
            <w:vAlign w:val="bottom"/>
            <w:hideMark/>
          </w:tcPr>
          <w:p w14:paraId="4447FBE8" w14:textId="0E003B80"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w:t>
            </w:r>
            <w:r w:rsidR="006C4027">
              <w:rPr>
                <w:rFonts w:ascii="Calibri" w:eastAsia="Times New Roman" w:hAnsi="Calibri" w:cs="Calibri"/>
                <w:color w:val="000000"/>
                <w:kern w:val="0"/>
                <w14:ligatures w14:val="none"/>
              </w:rPr>
              <w:t>5</w:t>
            </w:r>
            <w:r>
              <w:rPr>
                <w:rFonts w:ascii="Calibri" w:eastAsia="Times New Roman" w:hAnsi="Calibri" w:cs="Calibri"/>
                <w:color w:val="000000"/>
                <w:kern w:val="0"/>
                <w14:ligatures w14:val="none"/>
              </w:rPr>
              <w:t>%</w:t>
            </w:r>
          </w:p>
        </w:tc>
        <w:tc>
          <w:tcPr>
            <w:tcW w:w="1350" w:type="dxa"/>
            <w:tcBorders>
              <w:top w:val="nil"/>
              <w:left w:val="nil"/>
              <w:bottom w:val="single" w:sz="4" w:space="0" w:color="auto"/>
              <w:right w:val="single" w:sz="4" w:space="0" w:color="auto"/>
            </w:tcBorders>
          </w:tcPr>
          <w:p w14:paraId="1897D750" w14:textId="009010E2" w:rsidR="002256B1"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2256B1" w:rsidRPr="00F211B6" w14:paraId="7CB6016C" w14:textId="77777777" w:rsidTr="004340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FDBE57" w14:textId="77777777" w:rsidR="002256B1" w:rsidRPr="00F211B6" w:rsidRDefault="002256B1" w:rsidP="00BD7608">
            <w:pPr>
              <w:spacing w:after="0" w:line="240" w:lineRule="auto"/>
              <w:jc w:val="center"/>
              <w:rPr>
                <w:rFonts w:ascii="Calibri" w:eastAsia="Times New Roman" w:hAnsi="Calibri" w:cs="Calibri"/>
                <w:b/>
                <w:bCs/>
                <w:color w:val="000000"/>
                <w:kern w:val="0"/>
                <w14:ligatures w14:val="none"/>
              </w:rPr>
            </w:pPr>
            <w:r w:rsidRPr="00F211B6">
              <w:rPr>
                <w:rFonts w:ascii="Calibri" w:eastAsia="Times New Roman" w:hAnsi="Calibri" w:cs="Calibri"/>
                <w:b/>
                <w:bCs/>
                <w:color w:val="000000"/>
                <w:kern w:val="0"/>
                <w14:ligatures w14:val="none"/>
              </w:rPr>
              <w:t>2024</w:t>
            </w:r>
          </w:p>
        </w:tc>
        <w:tc>
          <w:tcPr>
            <w:tcW w:w="2080" w:type="dxa"/>
            <w:tcBorders>
              <w:top w:val="nil"/>
              <w:left w:val="nil"/>
              <w:bottom w:val="single" w:sz="4" w:space="0" w:color="auto"/>
              <w:right w:val="single" w:sz="4" w:space="0" w:color="auto"/>
            </w:tcBorders>
            <w:shd w:val="clear" w:color="auto" w:fill="auto"/>
            <w:noWrap/>
            <w:vAlign w:val="bottom"/>
            <w:hideMark/>
          </w:tcPr>
          <w:p w14:paraId="2E7C10C9" w14:textId="77777777" w:rsidR="002256B1" w:rsidRPr="00F211B6" w:rsidRDefault="002256B1" w:rsidP="00BD7608">
            <w:pPr>
              <w:spacing w:after="0" w:line="240" w:lineRule="auto"/>
              <w:jc w:val="center"/>
              <w:rPr>
                <w:rFonts w:ascii="Calibri" w:eastAsia="Times New Roman" w:hAnsi="Calibri" w:cs="Calibri"/>
                <w:color w:val="000000"/>
                <w:kern w:val="0"/>
                <w14:ligatures w14:val="none"/>
              </w:rPr>
            </w:pPr>
            <w:r w:rsidRPr="00F211B6">
              <w:rPr>
                <w:rFonts w:ascii="Calibri" w:eastAsia="Times New Roman" w:hAnsi="Calibri" w:cs="Calibri"/>
                <w:color w:val="000000"/>
                <w:kern w:val="0"/>
                <w14:ligatures w14:val="none"/>
              </w:rPr>
              <w:t>42</w:t>
            </w:r>
          </w:p>
        </w:tc>
        <w:tc>
          <w:tcPr>
            <w:tcW w:w="1760" w:type="dxa"/>
            <w:tcBorders>
              <w:top w:val="nil"/>
              <w:left w:val="nil"/>
              <w:bottom w:val="single" w:sz="4" w:space="0" w:color="auto"/>
              <w:right w:val="single" w:sz="4" w:space="0" w:color="auto"/>
            </w:tcBorders>
            <w:shd w:val="clear" w:color="auto" w:fill="auto"/>
            <w:noWrap/>
            <w:vAlign w:val="bottom"/>
            <w:hideMark/>
          </w:tcPr>
          <w:p w14:paraId="689CA830" w14:textId="5DBE2FEA"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600" w:type="dxa"/>
            <w:tcBorders>
              <w:top w:val="nil"/>
              <w:left w:val="nil"/>
              <w:bottom w:val="single" w:sz="4" w:space="0" w:color="auto"/>
              <w:right w:val="single" w:sz="4" w:space="0" w:color="auto"/>
            </w:tcBorders>
            <w:shd w:val="clear" w:color="auto" w:fill="auto"/>
            <w:noWrap/>
            <w:vAlign w:val="bottom"/>
            <w:hideMark/>
          </w:tcPr>
          <w:p w14:paraId="5CED29FA" w14:textId="3334E79F"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r w:rsidR="002256B1" w:rsidRPr="00F211B6">
              <w:rPr>
                <w:rFonts w:ascii="Calibri" w:eastAsia="Times New Roman" w:hAnsi="Calibri" w:cs="Calibri"/>
                <w:color w:val="000000"/>
                <w:kern w:val="0"/>
                <w14:ligatures w14:val="none"/>
              </w:rPr>
              <w:t>%</w:t>
            </w:r>
          </w:p>
        </w:tc>
        <w:tc>
          <w:tcPr>
            <w:tcW w:w="1600" w:type="dxa"/>
            <w:tcBorders>
              <w:top w:val="nil"/>
              <w:left w:val="nil"/>
              <w:bottom w:val="single" w:sz="4" w:space="0" w:color="auto"/>
              <w:right w:val="single" w:sz="4" w:space="0" w:color="auto"/>
            </w:tcBorders>
            <w:shd w:val="clear" w:color="auto" w:fill="auto"/>
            <w:noWrap/>
            <w:vAlign w:val="bottom"/>
            <w:hideMark/>
          </w:tcPr>
          <w:p w14:paraId="11705548" w14:textId="55ACED93"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95%</w:t>
            </w:r>
          </w:p>
        </w:tc>
        <w:tc>
          <w:tcPr>
            <w:tcW w:w="1350" w:type="dxa"/>
            <w:tcBorders>
              <w:top w:val="nil"/>
              <w:left w:val="nil"/>
              <w:bottom w:val="single" w:sz="4" w:space="0" w:color="auto"/>
              <w:right w:val="single" w:sz="4" w:space="0" w:color="auto"/>
            </w:tcBorders>
          </w:tcPr>
          <w:p w14:paraId="1D846F7E" w14:textId="65C345DA" w:rsidR="002256B1" w:rsidRPr="00F211B6"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340BB" w:rsidRPr="00F211B6" w14:paraId="2DEF6795"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1C467" w14:textId="58581653" w:rsidR="004340BB" w:rsidRPr="00F211B6" w:rsidRDefault="004340BB" w:rsidP="00BD760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2025</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59B8A604" w14:textId="0288D97E"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42</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1BC5D85F" w14:textId="570C79E8"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100A8417" w14:textId="6641C346"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E7A1615" w14:textId="2758DC65" w:rsidR="004340BB" w:rsidRPr="00F211B6"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c>
          <w:tcPr>
            <w:tcW w:w="1350" w:type="dxa"/>
            <w:tcBorders>
              <w:top w:val="single" w:sz="4" w:space="0" w:color="auto"/>
              <w:left w:val="nil"/>
              <w:bottom w:val="single" w:sz="4" w:space="0" w:color="auto"/>
              <w:right w:val="single" w:sz="4" w:space="0" w:color="auto"/>
            </w:tcBorders>
          </w:tcPr>
          <w:p w14:paraId="2CAE1885" w14:textId="27F6B217" w:rsidR="004340BB" w:rsidRDefault="004340BB"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r>
      <w:tr w:rsidR="0055126F" w:rsidRPr="00F211B6" w14:paraId="6C7B8E64"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2E80D" w14:textId="1111F94E" w:rsidR="0055126F" w:rsidRDefault="0055126F" w:rsidP="00BD760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2026</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7A1CF4CA" w14:textId="04FBF19E"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42</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43E7E0D2" w14:textId="5070ED46"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31A8A072" w14:textId="460A62A0"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2D200C2F" w14:textId="4E59A1FE"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c>
          <w:tcPr>
            <w:tcW w:w="1350" w:type="dxa"/>
            <w:tcBorders>
              <w:top w:val="single" w:sz="4" w:space="0" w:color="auto"/>
              <w:left w:val="nil"/>
              <w:bottom w:val="single" w:sz="4" w:space="0" w:color="auto"/>
              <w:right w:val="single" w:sz="4" w:space="0" w:color="auto"/>
            </w:tcBorders>
          </w:tcPr>
          <w:p w14:paraId="41802796" w14:textId="76CFBA58" w:rsidR="0055126F" w:rsidRDefault="0055126F" w:rsidP="00BD7608">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pending</w:t>
            </w:r>
          </w:p>
        </w:tc>
      </w:tr>
      <w:bookmarkEnd w:id="0"/>
    </w:tbl>
    <w:p w14:paraId="4AD8A96A" w14:textId="77777777" w:rsidR="003058DD" w:rsidRDefault="003058DD" w:rsidP="003058DD">
      <w:pPr>
        <w:spacing w:after="0" w:line="240" w:lineRule="auto"/>
        <w:ind w:left="1440"/>
        <w:rPr>
          <w:rFonts w:ascii="Calibri" w:eastAsia="Times New Roman" w:hAnsi="Calibri" w:cs="Calibri"/>
          <w:kern w:val="0"/>
          <w:sz w:val="24"/>
          <w:szCs w:val="24"/>
          <w14:ligatures w14:val="none"/>
        </w:rPr>
      </w:pPr>
    </w:p>
    <w:p w14:paraId="51DCB04B" w14:textId="0B8D3BDD" w:rsidR="00B24994" w:rsidRPr="00B24994" w:rsidRDefault="00B24994" w:rsidP="00B24994">
      <w:pPr>
        <w:spacing w:after="0" w:line="240" w:lineRule="auto"/>
        <w:ind w:left="360"/>
        <w:rPr>
          <w:rFonts w:ascii="Calibri" w:hAnsi="Calibri" w:cs="Calibri"/>
          <w:sz w:val="24"/>
          <w:szCs w:val="24"/>
        </w:rPr>
      </w:pPr>
    </w:p>
    <w:p w14:paraId="631326B0" w14:textId="648AEB9F" w:rsidR="00E36407" w:rsidRDefault="00AA0B6E">
      <w:pPr>
        <w:rPr>
          <w:rFonts w:ascii="Calibri" w:hAnsi="Calibri" w:cs="Calibri"/>
          <w:b/>
          <w:bCs/>
          <w:i/>
          <w:iCs/>
          <w:sz w:val="28"/>
          <w:szCs w:val="28"/>
        </w:rPr>
      </w:pPr>
      <w:r w:rsidRPr="002B2885">
        <w:rPr>
          <w:rFonts w:ascii="Calibri" w:hAnsi="Calibri" w:cs="Calibri"/>
          <w:b/>
          <w:bCs/>
          <w:i/>
          <w:iCs/>
          <w:sz w:val="28"/>
          <w:szCs w:val="28"/>
        </w:rPr>
        <w:t xml:space="preserve">Goal </w:t>
      </w:r>
      <w:r w:rsidR="00E36407" w:rsidRPr="002B2885">
        <w:rPr>
          <w:rFonts w:ascii="Calibri" w:hAnsi="Calibri" w:cs="Calibri"/>
          <w:b/>
          <w:bCs/>
          <w:i/>
          <w:iCs/>
          <w:sz w:val="28"/>
          <w:szCs w:val="28"/>
        </w:rPr>
        <w:t>3. Provide a strong foundation of medical knowledge, clinical skills, and ethical and professional behaviors that will meet the needs of a practicing PA.</w:t>
      </w:r>
    </w:p>
    <w:p w14:paraId="45F90689" w14:textId="5D3BEE0A" w:rsidR="00F93ABC" w:rsidRDefault="00B2746F">
      <w:pPr>
        <w:rPr>
          <w:rFonts w:ascii="Calibri" w:hAnsi="Calibri" w:cs="Calibri"/>
          <w:sz w:val="24"/>
          <w:szCs w:val="24"/>
        </w:rPr>
      </w:pPr>
      <w:r>
        <w:rPr>
          <w:rFonts w:ascii="Calibri" w:hAnsi="Calibri" w:cs="Calibri"/>
          <w:sz w:val="24"/>
          <w:szCs w:val="24"/>
        </w:rPr>
        <w:t>The PA Program assesses medical knowledge using the PANCE first time pass rate of each cohort</w:t>
      </w:r>
      <w:r w:rsidR="004A1F45">
        <w:rPr>
          <w:rFonts w:ascii="Calibri" w:hAnsi="Calibri" w:cs="Calibri"/>
          <w:sz w:val="24"/>
          <w:szCs w:val="24"/>
        </w:rPr>
        <w:t>.  T</w:t>
      </w:r>
      <w:r>
        <w:rPr>
          <w:rFonts w:ascii="Calibri" w:hAnsi="Calibri" w:cs="Calibri"/>
          <w:sz w:val="24"/>
          <w:szCs w:val="24"/>
        </w:rPr>
        <w:t>he Summative Evaluation</w:t>
      </w:r>
      <w:r w:rsidR="004A1F45">
        <w:rPr>
          <w:rFonts w:ascii="Calibri" w:hAnsi="Calibri" w:cs="Calibri"/>
          <w:sz w:val="24"/>
          <w:szCs w:val="24"/>
        </w:rPr>
        <w:t xml:space="preserve"> outcomes are also used to assess this goal as the components of the evaluation include medical knowledge, clinical skills, application of ethical standards, and professionalism displayed during an Objective Structured Clinical Examination (OSCE).</w:t>
      </w:r>
    </w:p>
    <w:p w14:paraId="1B9329C0" w14:textId="26EB7EB5" w:rsidR="00B2746F" w:rsidRDefault="00B2746F">
      <w:pPr>
        <w:rPr>
          <w:rFonts w:ascii="Calibri" w:hAnsi="Calibri" w:cs="Calibri"/>
          <w:sz w:val="24"/>
          <w:szCs w:val="24"/>
        </w:rPr>
      </w:pPr>
      <w:r>
        <w:rPr>
          <w:rFonts w:ascii="Calibri" w:hAnsi="Calibri" w:cs="Calibri"/>
          <w:sz w:val="24"/>
          <w:szCs w:val="24"/>
        </w:rPr>
        <w:t>The benchmark for achievement</w:t>
      </w:r>
      <w:r w:rsidR="00F93ABC">
        <w:rPr>
          <w:rFonts w:ascii="Calibri" w:hAnsi="Calibri" w:cs="Calibri"/>
          <w:sz w:val="24"/>
          <w:szCs w:val="24"/>
        </w:rPr>
        <w:t xml:space="preserve"> of this goal, as it relates to PANCE outcomes,</w:t>
      </w:r>
      <w:r>
        <w:rPr>
          <w:rFonts w:ascii="Calibri" w:hAnsi="Calibri" w:cs="Calibri"/>
          <w:sz w:val="24"/>
          <w:szCs w:val="24"/>
        </w:rPr>
        <w:t xml:space="preserve"> is for the first-time pass rate to meet or exceed the national first-time pass rate for the cohort graduating year.</w:t>
      </w:r>
    </w:p>
    <w:p w14:paraId="56A9D673" w14:textId="0E9D7BAB" w:rsidR="003A75B4" w:rsidRPr="003A75B4" w:rsidRDefault="00E36407" w:rsidP="003A75B4">
      <w:pPr>
        <w:numPr>
          <w:ilvl w:val="0"/>
          <w:numId w:val="3"/>
        </w:numPr>
        <w:spacing w:after="0" w:line="240" w:lineRule="auto"/>
        <w:rPr>
          <w:rFonts w:ascii="Calibri" w:eastAsia="Times New Roman" w:hAnsi="Calibri" w:cs="Calibri"/>
          <w:kern w:val="0"/>
          <w:sz w:val="24"/>
          <w:szCs w:val="24"/>
          <w14:ligatures w14:val="none"/>
        </w:rPr>
      </w:pPr>
      <w:r w:rsidRPr="00E36407">
        <w:rPr>
          <w:rFonts w:ascii="Calibri" w:eastAsia="Times New Roman" w:hAnsi="Calibri" w:cs="Calibri"/>
          <w:kern w:val="0"/>
          <w:sz w:val="24"/>
          <w:szCs w:val="24"/>
          <w14:ligatures w14:val="none"/>
        </w:rPr>
        <w:t xml:space="preserve">PANCE first time pass rate </w:t>
      </w:r>
      <w:r w:rsidR="004A1F45">
        <w:rPr>
          <w:rFonts w:ascii="Calibri" w:eastAsia="Times New Roman" w:hAnsi="Calibri" w:cs="Calibri"/>
          <w:kern w:val="0"/>
          <w:sz w:val="24"/>
          <w:szCs w:val="24"/>
          <w14:ligatures w14:val="none"/>
        </w:rPr>
        <w:t xml:space="preserve">of cohorts compared to national </w:t>
      </w:r>
      <w:r w:rsidR="0007018C">
        <w:rPr>
          <w:rFonts w:ascii="Calibri" w:eastAsia="Times New Roman" w:hAnsi="Calibri" w:cs="Calibri"/>
          <w:kern w:val="0"/>
          <w:sz w:val="24"/>
          <w:szCs w:val="24"/>
          <w14:ligatures w14:val="none"/>
        </w:rPr>
        <w:t>average.</w:t>
      </w:r>
    </w:p>
    <w:p w14:paraId="768210CC" w14:textId="77777777" w:rsidR="00B96AF4" w:rsidRDefault="00B96AF4" w:rsidP="00B96AF4">
      <w:pPr>
        <w:spacing w:after="0" w:line="240" w:lineRule="auto"/>
        <w:ind w:left="720"/>
        <w:rPr>
          <w:rFonts w:ascii="Calibri" w:eastAsia="Times New Roman" w:hAnsi="Calibri" w:cs="Calibri"/>
          <w:kern w:val="0"/>
          <w:sz w:val="24"/>
          <w:szCs w:val="24"/>
          <w14:ligatures w14:val="none"/>
        </w:rPr>
      </w:pPr>
    </w:p>
    <w:p w14:paraId="74E0594A" w14:textId="4D7283C1" w:rsidR="00B96AF4" w:rsidRDefault="005B78A4" w:rsidP="003A75B4">
      <w:pPr>
        <w:spacing w:after="0" w:line="240" w:lineRule="auto"/>
        <w:rPr>
          <w:rFonts w:ascii="Calibri" w:eastAsia="Times New Roman" w:hAnsi="Calibri" w:cs="Calibri"/>
          <w:kern w:val="0"/>
          <w:sz w:val="24"/>
          <w:szCs w:val="24"/>
          <w14:ligatures w14:val="none"/>
        </w:rPr>
      </w:pPr>
      <w:r>
        <w:rPr>
          <w:noProof/>
        </w:rPr>
        <w:lastRenderedPageBreak/>
        <w:drawing>
          <wp:inline distT="0" distB="0" distL="0" distR="0" wp14:anchorId="3D3563FF" wp14:editId="3552F7BF">
            <wp:extent cx="5943600" cy="1996440"/>
            <wp:effectExtent l="0" t="0" r="0" b="3810"/>
            <wp:docPr id="1919735317" name="Chart 1">
              <a:extLst xmlns:a="http://schemas.openxmlformats.org/drawingml/2006/main">
                <a:ext uri="{FF2B5EF4-FFF2-40B4-BE49-F238E27FC236}">
                  <a16:creationId xmlns:a16="http://schemas.microsoft.com/office/drawing/2014/main" id="{0076A522-77F7-2086-0449-E69210AEFA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7F54F10" w14:textId="77777777" w:rsidR="00B96AF4" w:rsidRDefault="00B96AF4" w:rsidP="00B96AF4">
      <w:pPr>
        <w:spacing w:after="0" w:line="240" w:lineRule="auto"/>
        <w:ind w:left="720"/>
        <w:rPr>
          <w:rFonts w:ascii="Calibri" w:eastAsia="Times New Roman" w:hAnsi="Calibri" w:cs="Calibri"/>
          <w:kern w:val="0"/>
          <w:sz w:val="24"/>
          <w:szCs w:val="24"/>
          <w14:ligatures w14:val="none"/>
        </w:rPr>
      </w:pPr>
    </w:p>
    <w:p w14:paraId="2CA0EE15" w14:textId="77777777" w:rsidR="004340BB" w:rsidRDefault="004340BB" w:rsidP="00B96AF4">
      <w:pPr>
        <w:spacing w:after="0" w:line="240" w:lineRule="auto"/>
        <w:ind w:left="720"/>
        <w:rPr>
          <w:rFonts w:ascii="Calibri" w:eastAsia="Times New Roman" w:hAnsi="Calibri" w:cs="Calibri"/>
          <w:kern w:val="0"/>
          <w:sz w:val="24"/>
          <w:szCs w:val="24"/>
          <w14:ligatures w14:val="none"/>
        </w:rPr>
      </w:pPr>
    </w:p>
    <w:tbl>
      <w:tblPr>
        <w:tblpPr w:leftFromText="180" w:rightFromText="180" w:vertAnchor="text" w:horzAnchor="page" w:tblpX="2211" w:tblpY="239"/>
        <w:tblW w:w="6900" w:type="dxa"/>
        <w:tblLook w:val="04A0" w:firstRow="1" w:lastRow="0" w:firstColumn="1" w:lastColumn="0" w:noHBand="0" w:noVBand="1"/>
      </w:tblPr>
      <w:tblGrid>
        <w:gridCol w:w="1300"/>
        <w:gridCol w:w="2080"/>
        <w:gridCol w:w="1760"/>
        <w:gridCol w:w="1760"/>
      </w:tblGrid>
      <w:tr w:rsidR="00B2746F" w:rsidRPr="00B96AF4" w14:paraId="2798A472" w14:textId="77777777" w:rsidTr="00B2746F">
        <w:trPr>
          <w:trHeight w:val="9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8F284" w14:textId="77777777"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Cohort Grad Year</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480C8DF7" w14:textId="77777777"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RU 1st Attempt Pass Rate</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24AF18AB" w14:textId="77777777"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National 1st Attempt Pass Rate</w:t>
            </w:r>
          </w:p>
        </w:tc>
        <w:tc>
          <w:tcPr>
            <w:tcW w:w="1760" w:type="dxa"/>
            <w:tcBorders>
              <w:top w:val="single" w:sz="4" w:space="0" w:color="auto"/>
              <w:left w:val="nil"/>
              <w:bottom w:val="single" w:sz="4" w:space="0" w:color="auto"/>
              <w:right w:val="single" w:sz="4" w:space="0" w:color="auto"/>
            </w:tcBorders>
          </w:tcPr>
          <w:p w14:paraId="6C522D16" w14:textId="5E5C391E" w:rsidR="00B2746F" w:rsidRPr="00B96AF4" w:rsidRDefault="00B2746F" w:rsidP="00B2746F">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B2746F" w:rsidRPr="00B96AF4" w14:paraId="6E97D4D5" w14:textId="77777777" w:rsidTr="00B274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848B7E"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2019</w:t>
            </w:r>
          </w:p>
        </w:tc>
        <w:tc>
          <w:tcPr>
            <w:tcW w:w="2080" w:type="dxa"/>
            <w:tcBorders>
              <w:top w:val="nil"/>
              <w:left w:val="nil"/>
              <w:bottom w:val="single" w:sz="4" w:space="0" w:color="auto"/>
              <w:right w:val="single" w:sz="4" w:space="0" w:color="auto"/>
            </w:tcBorders>
            <w:shd w:val="clear" w:color="auto" w:fill="auto"/>
            <w:noWrap/>
            <w:vAlign w:val="bottom"/>
            <w:hideMark/>
          </w:tcPr>
          <w:p w14:paraId="5BE8276E"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95%</w:t>
            </w:r>
          </w:p>
        </w:tc>
        <w:tc>
          <w:tcPr>
            <w:tcW w:w="1760" w:type="dxa"/>
            <w:tcBorders>
              <w:top w:val="nil"/>
              <w:left w:val="nil"/>
              <w:bottom w:val="single" w:sz="4" w:space="0" w:color="auto"/>
              <w:right w:val="single" w:sz="4" w:space="0" w:color="auto"/>
            </w:tcBorders>
            <w:shd w:val="clear" w:color="auto" w:fill="auto"/>
            <w:noWrap/>
            <w:vAlign w:val="bottom"/>
            <w:hideMark/>
          </w:tcPr>
          <w:p w14:paraId="743D8BD0"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93%</w:t>
            </w:r>
          </w:p>
        </w:tc>
        <w:tc>
          <w:tcPr>
            <w:tcW w:w="1760" w:type="dxa"/>
            <w:tcBorders>
              <w:top w:val="nil"/>
              <w:left w:val="nil"/>
              <w:bottom w:val="single" w:sz="4" w:space="0" w:color="auto"/>
              <w:right w:val="single" w:sz="4" w:space="0" w:color="auto"/>
            </w:tcBorders>
          </w:tcPr>
          <w:p w14:paraId="78299721" w14:textId="0ED482C7"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B2746F" w:rsidRPr="00B96AF4" w14:paraId="058EB767" w14:textId="77777777" w:rsidTr="00B274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CCD55B"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3A21E624"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97%</w:t>
            </w:r>
          </w:p>
        </w:tc>
        <w:tc>
          <w:tcPr>
            <w:tcW w:w="1760" w:type="dxa"/>
            <w:tcBorders>
              <w:top w:val="nil"/>
              <w:left w:val="nil"/>
              <w:bottom w:val="single" w:sz="4" w:space="0" w:color="auto"/>
              <w:right w:val="single" w:sz="4" w:space="0" w:color="auto"/>
            </w:tcBorders>
            <w:shd w:val="clear" w:color="auto" w:fill="auto"/>
            <w:noWrap/>
            <w:vAlign w:val="bottom"/>
            <w:hideMark/>
          </w:tcPr>
          <w:p w14:paraId="4186C400"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95%</w:t>
            </w:r>
          </w:p>
        </w:tc>
        <w:tc>
          <w:tcPr>
            <w:tcW w:w="1760" w:type="dxa"/>
            <w:tcBorders>
              <w:top w:val="nil"/>
              <w:left w:val="nil"/>
              <w:bottom w:val="single" w:sz="4" w:space="0" w:color="auto"/>
              <w:right w:val="single" w:sz="4" w:space="0" w:color="auto"/>
            </w:tcBorders>
          </w:tcPr>
          <w:p w14:paraId="6A1A146E" w14:textId="1777BE23"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B2746F" w:rsidRPr="00B96AF4" w14:paraId="07721FD6" w14:textId="77777777" w:rsidTr="00B2746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1E8C0F"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61F00AA4"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90%</w:t>
            </w:r>
          </w:p>
        </w:tc>
        <w:tc>
          <w:tcPr>
            <w:tcW w:w="1760" w:type="dxa"/>
            <w:tcBorders>
              <w:top w:val="nil"/>
              <w:left w:val="nil"/>
              <w:bottom w:val="single" w:sz="4" w:space="0" w:color="auto"/>
              <w:right w:val="single" w:sz="4" w:space="0" w:color="auto"/>
            </w:tcBorders>
            <w:shd w:val="clear" w:color="auto" w:fill="auto"/>
            <w:noWrap/>
            <w:vAlign w:val="bottom"/>
            <w:hideMark/>
          </w:tcPr>
          <w:p w14:paraId="50D524B2"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93%</w:t>
            </w:r>
          </w:p>
        </w:tc>
        <w:tc>
          <w:tcPr>
            <w:tcW w:w="1760" w:type="dxa"/>
            <w:tcBorders>
              <w:top w:val="nil"/>
              <w:left w:val="nil"/>
              <w:bottom w:val="single" w:sz="4" w:space="0" w:color="auto"/>
              <w:right w:val="single" w:sz="4" w:space="0" w:color="auto"/>
            </w:tcBorders>
          </w:tcPr>
          <w:p w14:paraId="1BEDA8D1" w14:textId="6C5D8AFC"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w:t>
            </w:r>
          </w:p>
        </w:tc>
      </w:tr>
      <w:tr w:rsidR="00B2746F" w:rsidRPr="00B96AF4" w14:paraId="59104C58" w14:textId="77777777" w:rsidTr="004340BB">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03C1A47" w14:textId="77777777" w:rsidR="00B2746F" w:rsidRPr="00B96AF4" w:rsidRDefault="00B2746F" w:rsidP="00B2746F">
            <w:pPr>
              <w:spacing w:after="0" w:line="240" w:lineRule="auto"/>
              <w:jc w:val="right"/>
              <w:rPr>
                <w:rFonts w:ascii="Calibri" w:eastAsia="Times New Roman" w:hAnsi="Calibri" w:cs="Calibri"/>
                <w:b/>
                <w:bCs/>
                <w:color w:val="000000"/>
                <w:kern w:val="0"/>
                <w14:ligatures w14:val="none"/>
              </w:rPr>
            </w:pPr>
            <w:r w:rsidRPr="00B96AF4">
              <w:rPr>
                <w:rFonts w:ascii="Calibri" w:eastAsia="Times New Roman" w:hAnsi="Calibri" w:cs="Calibri"/>
                <w:b/>
                <w:bCs/>
                <w:color w:val="000000"/>
                <w:kern w:val="0"/>
                <w14:ligatures w14:val="none"/>
              </w:rPr>
              <w:t>2022</w:t>
            </w:r>
          </w:p>
        </w:tc>
        <w:tc>
          <w:tcPr>
            <w:tcW w:w="2080" w:type="dxa"/>
            <w:tcBorders>
              <w:top w:val="nil"/>
              <w:left w:val="nil"/>
              <w:bottom w:val="single" w:sz="4" w:space="0" w:color="auto"/>
              <w:right w:val="single" w:sz="4" w:space="0" w:color="auto"/>
            </w:tcBorders>
            <w:shd w:val="clear" w:color="auto" w:fill="auto"/>
            <w:noWrap/>
            <w:vAlign w:val="bottom"/>
            <w:hideMark/>
          </w:tcPr>
          <w:p w14:paraId="5CC8DED9"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95%</w:t>
            </w:r>
          </w:p>
        </w:tc>
        <w:tc>
          <w:tcPr>
            <w:tcW w:w="1760" w:type="dxa"/>
            <w:tcBorders>
              <w:top w:val="nil"/>
              <w:left w:val="nil"/>
              <w:bottom w:val="single" w:sz="4" w:space="0" w:color="auto"/>
              <w:right w:val="single" w:sz="4" w:space="0" w:color="auto"/>
            </w:tcBorders>
            <w:shd w:val="clear" w:color="auto" w:fill="auto"/>
            <w:noWrap/>
            <w:vAlign w:val="bottom"/>
            <w:hideMark/>
          </w:tcPr>
          <w:p w14:paraId="211A087F" w14:textId="77777777" w:rsidR="00B2746F" w:rsidRPr="00B96AF4" w:rsidRDefault="00B2746F" w:rsidP="00B2746F">
            <w:pPr>
              <w:spacing w:after="0" w:line="240" w:lineRule="auto"/>
              <w:jc w:val="right"/>
              <w:rPr>
                <w:rFonts w:ascii="Calibri" w:eastAsia="Times New Roman" w:hAnsi="Calibri" w:cs="Calibri"/>
                <w:color w:val="000000"/>
                <w:kern w:val="0"/>
                <w14:ligatures w14:val="none"/>
              </w:rPr>
            </w:pPr>
            <w:r w:rsidRPr="00B96AF4">
              <w:rPr>
                <w:rFonts w:ascii="Calibri" w:eastAsia="Times New Roman" w:hAnsi="Calibri" w:cs="Calibri"/>
                <w:color w:val="000000"/>
                <w:kern w:val="0"/>
                <w14:ligatures w14:val="none"/>
              </w:rPr>
              <w:t>92%</w:t>
            </w:r>
          </w:p>
        </w:tc>
        <w:tc>
          <w:tcPr>
            <w:tcW w:w="1760" w:type="dxa"/>
            <w:tcBorders>
              <w:top w:val="nil"/>
              <w:left w:val="nil"/>
              <w:bottom w:val="single" w:sz="4" w:space="0" w:color="auto"/>
              <w:right w:val="single" w:sz="4" w:space="0" w:color="auto"/>
            </w:tcBorders>
          </w:tcPr>
          <w:p w14:paraId="7EC4A58F" w14:textId="1667CBE7" w:rsidR="00B2746F" w:rsidRPr="00B96AF4" w:rsidRDefault="00B274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340BB" w:rsidRPr="00B96AF4" w14:paraId="5C672713" w14:textId="77777777" w:rsidTr="004340B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DCEA2" w14:textId="4AA05875" w:rsidR="004340BB" w:rsidRPr="00B96AF4" w:rsidRDefault="004340BB" w:rsidP="00B2746F">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6FCD290A" w14:textId="53A90847" w:rsidR="004340BB" w:rsidRPr="00B96AF4" w:rsidRDefault="004340BB"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2CAC5F24" w14:textId="4EA5CDD2" w:rsidR="004340BB" w:rsidRPr="00B96AF4" w:rsidRDefault="004340BB"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92%</w:t>
            </w:r>
          </w:p>
        </w:tc>
        <w:tc>
          <w:tcPr>
            <w:tcW w:w="1760" w:type="dxa"/>
            <w:tcBorders>
              <w:top w:val="single" w:sz="4" w:space="0" w:color="auto"/>
              <w:left w:val="nil"/>
              <w:bottom w:val="single" w:sz="4" w:space="0" w:color="auto"/>
              <w:right w:val="single" w:sz="4" w:space="0" w:color="auto"/>
            </w:tcBorders>
          </w:tcPr>
          <w:p w14:paraId="6BCAC151" w14:textId="75A88F7D" w:rsidR="004340BB" w:rsidRDefault="004340BB"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B96AF4" w14:paraId="092A431D" w14:textId="77777777" w:rsidTr="004340BB">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1A27B" w14:textId="72010FAC" w:rsidR="0055126F" w:rsidRDefault="0055126F" w:rsidP="00B2746F">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5FD314CF" w14:textId="3CFC2B69" w:rsidR="0055126F" w:rsidRDefault="005512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8</w:t>
            </w:r>
            <w:r w:rsidR="00CD749B">
              <w:rPr>
                <w:rFonts w:ascii="Calibri" w:eastAsia="Times New Roman" w:hAnsi="Calibri" w:cs="Calibri"/>
                <w:color w:val="000000"/>
                <w:kern w:val="0"/>
                <w14:ligatures w14:val="none"/>
              </w:rPr>
              <w:t>8</w:t>
            </w:r>
            <w:r>
              <w:rPr>
                <w:rFonts w:ascii="Calibri" w:eastAsia="Times New Roman" w:hAnsi="Calibri" w:cs="Calibri"/>
                <w:color w:val="000000"/>
                <w:kern w:val="0"/>
                <w14:ligatures w14:val="none"/>
              </w:rPr>
              <w:t>%</w:t>
            </w:r>
          </w:p>
        </w:tc>
        <w:tc>
          <w:tcPr>
            <w:tcW w:w="1760" w:type="dxa"/>
            <w:tcBorders>
              <w:top w:val="single" w:sz="4" w:space="0" w:color="auto"/>
              <w:left w:val="nil"/>
              <w:bottom w:val="single" w:sz="4" w:space="0" w:color="auto"/>
              <w:right w:val="single" w:sz="4" w:space="0" w:color="auto"/>
            </w:tcBorders>
            <w:shd w:val="clear" w:color="auto" w:fill="auto"/>
            <w:noWrap/>
            <w:vAlign w:val="bottom"/>
          </w:tcPr>
          <w:p w14:paraId="3FD23805" w14:textId="7D1E9E0C" w:rsidR="0055126F" w:rsidRDefault="005512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92%</w:t>
            </w:r>
          </w:p>
        </w:tc>
        <w:tc>
          <w:tcPr>
            <w:tcW w:w="1760" w:type="dxa"/>
            <w:tcBorders>
              <w:top w:val="single" w:sz="4" w:space="0" w:color="auto"/>
              <w:left w:val="nil"/>
              <w:bottom w:val="single" w:sz="4" w:space="0" w:color="auto"/>
              <w:right w:val="single" w:sz="4" w:space="0" w:color="auto"/>
            </w:tcBorders>
          </w:tcPr>
          <w:p w14:paraId="7EBBE417" w14:textId="5B71F05F" w:rsidR="0055126F" w:rsidRDefault="0055126F" w:rsidP="00B2746F">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No</w:t>
            </w:r>
          </w:p>
        </w:tc>
      </w:tr>
    </w:tbl>
    <w:p w14:paraId="707EFC02" w14:textId="77777777" w:rsidR="00E36C44" w:rsidRDefault="00E36C44" w:rsidP="00B96AF4">
      <w:pPr>
        <w:spacing w:after="0" w:line="240" w:lineRule="auto"/>
        <w:ind w:left="720"/>
        <w:rPr>
          <w:rFonts w:ascii="Calibri" w:eastAsia="Times New Roman" w:hAnsi="Calibri" w:cs="Calibri"/>
          <w:kern w:val="0"/>
          <w:sz w:val="24"/>
          <w:szCs w:val="24"/>
          <w14:ligatures w14:val="none"/>
        </w:rPr>
      </w:pPr>
    </w:p>
    <w:p w14:paraId="4F2938D5" w14:textId="77777777" w:rsidR="00F93ABC" w:rsidRPr="00F93ABC" w:rsidRDefault="00F93ABC" w:rsidP="00F93ABC">
      <w:pPr>
        <w:spacing w:after="0" w:line="240" w:lineRule="auto"/>
        <w:rPr>
          <w:rFonts w:ascii="Calibri" w:eastAsia="Times New Roman" w:hAnsi="Calibri" w:cs="Calibri"/>
          <w:kern w:val="0"/>
          <w:sz w:val="24"/>
          <w:szCs w:val="24"/>
          <w14:ligatures w14:val="none"/>
        </w:rPr>
      </w:pPr>
    </w:p>
    <w:p w14:paraId="687E36BF"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1F2F344B"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669AD759"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664EB4A3"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03829100"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3ECF2281"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313D95B6"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667172FC" w14:textId="77777777" w:rsidR="00F93ABC" w:rsidRDefault="00F93ABC" w:rsidP="00F93ABC">
      <w:pPr>
        <w:pStyle w:val="ListParagraph"/>
        <w:spacing w:after="0" w:line="240" w:lineRule="auto"/>
        <w:rPr>
          <w:rFonts w:ascii="Calibri" w:eastAsia="Times New Roman" w:hAnsi="Calibri" w:cs="Calibri"/>
          <w:kern w:val="0"/>
          <w:sz w:val="24"/>
          <w:szCs w:val="24"/>
          <w14:ligatures w14:val="none"/>
        </w:rPr>
      </w:pPr>
    </w:p>
    <w:p w14:paraId="76EFAC20" w14:textId="77777777" w:rsidR="004340BB" w:rsidRPr="006957A4" w:rsidRDefault="004340BB" w:rsidP="006957A4">
      <w:pPr>
        <w:spacing w:after="0" w:line="240" w:lineRule="auto"/>
        <w:rPr>
          <w:rFonts w:ascii="Calibri" w:eastAsia="Times New Roman" w:hAnsi="Calibri" w:cs="Calibri"/>
          <w:kern w:val="0"/>
          <w:sz w:val="24"/>
          <w:szCs w:val="24"/>
          <w14:ligatures w14:val="none"/>
        </w:rPr>
      </w:pPr>
    </w:p>
    <w:p w14:paraId="20F6FCFC" w14:textId="1FAF5A00" w:rsidR="005B78A4" w:rsidRPr="005B78A4" w:rsidRDefault="00B96AF4" w:rsidP="005B78A4">
      <w:pPr>
        <w:pStyle w:val="ListParagraph"/>
        <w:numPr>
          <w:ilvl w:val="0"/>
          <w:numId w:val="3"/>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graduating cohorts in 2019 and 2020 exceeded the national </w:t>
      </w:r>
      <w:r w:rsidR="00414754">
        <w:rPr>
          <w:rFonts w:ascii="Calibri" w:eastAsia="Times New Roman" w:hAnsi="Calibri" w:cs="Calibri"/>
          <w:kern w:val="0"/>
          <w:sz w:val="24"/>
          <w:szCs w:val="24"/>
          <w14:ligatures w14:val="none"/>
        </w:rPr>
        <w:t>1</w:t>
      </w:r>
      <w:r w:rsidR="00414754" w:rsidRPr="00414754">
        <w:rPr>
          <w:rFonts w:ascii="Calibri" w:eastAsia="Times New Roman" w:hAnsi="Calibri" w:cs="Calibri"/>
          <w:kern w:val="0"/>
          <w:sz w:val="24"/>
          <w:szCs w:val="24"/>
          <w:vertAlign w:val="superscript"/>
          <w14:ligatures w14:val="none"/>
        </w:rPr>
        <w:t>st</w:t>
      </w:r>
      <w:r w:rsidR="00414754">
        <w:rPr>
          <w:rFonts w:ascii="Calibri" w:eastAsia="Times New Roman" w:hAnsi="Calibri" w:cs="Calibri"/>
          <w:kern w:val="0"/>
          <w:sz w:val="24"/>
          <w:szCs w:val="24"/>
          <w14:ligatures w14:val="none"/>
        </w:rPr>
        <w:t xml:space="preserve"> attempt </w:t>
      </w:r>
      <w:r>
        <w:rPr>
          <w:rFonts w:ascii="Calibri" w:eastAsia="Times New Roman" w:hAnsi="Calibri" w:cs="Calibri"/>
          <w:kern w:val="0"/>
          <w:sz w:val="24"/>
          <w:szCs w:val="24"/>
          <w14:ligatures w14:val="none"/>
        </w:rPr>
        <w:t>pass rate</w:t>
      </w:r>
      <w:r w:rsidR="00414754">
        <w:rPr>
          <w:rFonts w:ascii="Calibri" w:eastAsia="Times New Roman" w:hAnsi="Calibri" w:cs="Calibri"/>
          <w:kern w:val="0"/>
          <w:sz w:val="24"/>
          <w:szCs w:val="24"/>
          <w14:ligatures w14:val="none"/>
        </w:rPr>
        <w:t>.  The 2021 graduating cohort fell below the national 1</w:t>
      </w:r>
      <w:r w:rsidR="00414754" w:rsidRPr="00414754">
        <w:rPr>
          <w:rFonts w:ascii="Calibri" w:eastAsia="Times New Roman" w:hAnsi="Calibri" w:cs="Calibri"/>
          <w:kern w:val="0"/>
          <w:sz w:val="24"/>
          <w:szCs w:val="24"/>
          <w:vertAlign w:val="superscript"/>
          <w14:ligatures w14:val="none"/>
        </w:rPr>
        <w:t>st</w:t>
      </w:r>
      <w:r w:rsidR="00414754">
        <w:rPr>
          <w:rFonts w:ascii="Calibri" w:eastAsia="Times New Roman" w:hAnsi="Calibri" w:cs="Calibri"/>
          <w:kern w:val="0"/>
          <w:sz w:val="24"/>
          <w:szCs w:val="24"/>
          <w14:ligatures w14:val="none"/>
        </w:rPr>
        <w:t xml:space="preserve"> attempt pass rate.  We believe this is due to effects of the pandemic that equated to decreased face-to-face learning in the didactic year and during the PANCE review portion of the program.  The 2022 cohort completed the PANCE review in-</w:t>
      </w:r>
      <w:r w:rsidR="004A1F45">
        <w:rPr>
          <w:rFonts w:ascii="Calibri" w:eastAsia="Times New Roman" w:hAnsi="Calibri" w:cs="Calibri"/>
          <w:kern w:val="0"/>
          <w:sz w:val="24"/>
          <w:szCs w:val="24"/>
          <w14:ligatures w14:val="none"/>
        </w:rPr>
        <w:t>person,</w:t>
      </w:r>
      <w:r w:rsidR="00414754">
        <w:rPr>
          <w:rFonts w:ascii="Calibri" w:eastAsia="Times New Roman" w:hAnsi="Calibri" w:cs="Calibri"/>
          <w:kern w:val="0"/>
          <w:sz w:val="24"/>
          <w:szCs w:val="24"/>
          <w14:ligatures w14:val="none"/>
        </w:rPr>
        <w:t xml:space="preserve"> and the program instituted additional assignments to clinical students at risk of lower performance</w:t>
      </w:r>
      <w:r w:rsidR="00414754" w:rsidRPr="005B78A4">
        <w:rPr>
          <w:rFonts w:ascii="Calibri" w:eastAsia="Times New Roman" w:hAnsi="Calibri" w:cs="Calibri"/>
          <w:kern w:val="0"/>
          <w:sz w:val="24"/>
          <w:szCs w:val="24"/>
          <w14:ligatures w14:val="none"/>
        </w:rPr>
        <w:t>.  The 1</w:t>
      </w:r>
      <w:r w:rsidR="00414754" w:rsidRPr="005B78A4">
        <w:rPr>
          <w:rFonts w:ascii="Calibri" w:eastAsia="Times New Roman" w:hAnsi="Calibri" w:cs="Calibri"/>
          <w:kern w:val="0"/>
          <w:sz w:val="24"/>
          <w:szCs w:val="24"/>
          <w:vertAlign w:val="superscript"/>
          <w14:ligatures w14:val="none"/>
        </w:rPr>
        <w:t>st</w:t>
      </w:r>
      <w:r w:rsidR="00414754" w:rsidRPr="005B78A4">
        <w:rPr>
          <w:rFonts w:ascii="Calibri" w:eastAsia="Times New Roman" w:hAnsi="Calibri" w:cs="Calibri"/>
          <w:kern w:val="0"/>
          <w:sz w:val="24"/>
          <w:szCs w:val="24"/>
          <w14:ligatures w14:val="none"/>
        </w:rPr>
        <w:t xml:space="preserve"> attempt pass rate was again above the national average for the 2022 Cohort</w:t>
      </w:r>
      <w:r w:rsidR="007D6CD8" w:rsidRPr="005B78A4">
        <w:rPr>
          <w:rFonts w:ascii="Calibri" w:eastAsia="Times New Roman" w:hAnsi="Calibri" w:cs="Calibri"/>
          <w:kern w:val="0"/>
          <w:sz w:val="24"/>
          <w:szCs w:val="24"/>
          <w14:ligatures w14:val="none"/>
        </w:rPr>
        <w:t>, and the 2023 cohort had a 100% pass rate</w:t>
      </w:r>
      <w:r w:rsidR="00414754" w:rsidRPr="005B78A4">
        <w:rPr>
          <w:rFonts w:ascii="Calibri" w:eastAsia="Times New Roman" w:hAnsi="Calibri" w:cs="Calibri"/>
          <w:kern w:val="0"/>
          <w:sz w:val="24"/>
          <w:szCs w:val="24"/>
          <w14:ligatures w14:val="none"/>
        </w:rPr>
        <w:t>.</w:t>
      </w:r>
      <w:r w:rsidR="005B78A4">
        <w:rPr>
          <w:rFonts w:ascii="Calibri" w:eastAsia="Times New Roman" w:hAnsi="Calibri" w:cs="Calibri"/>
          <w:kern w:val="0"/>
          <w:sz w:val="24"/>
          <w:szCs w:val="24"/>
          <w14:ligatures w14:val="none"/>
        </w:rPr>
        <w:t xml:space="preserve">  The 2024 cohort pass rate fell below the national average.  All students in the 2024 cohort took a PANCE review course and were allowed to attend program offered review sessions as an option. The faculty have decided to require attendance at the program review sessions, regardless of plans to attend an externally provided review course.</w:t>
      </w:r>
    </w:p>
    <w:p w14:paraId="3C8199E4" w14:textId="77777777" w:rsidR="00414754" w:rsidRDefault="00414754" w:rsidP="00414754">
      <w:pPr>
        <w:spacing w:after="0" w:line="240" w:lineRule="auto"/>
        <w:rPr>
          <w:rFonts w:ascii="Calibri" w:eastAsia="Times New Roman" w:hAnsi="Calibri" w:cs="Calibri"/>
          <w:kern w:val="0"/>
          <w:sz w:val="24"/>
          <w:szCs w:val="24"/>
          <w14:ligatures w14:val="none"/>
        </w:rPr>
      </w:pPr>
    </w:p>
    <w:p w14:paraId="63C49ADA" w14:textId="2D398E8E" w:rsidR="003A75B4" w:rsidRDefault="003A75B4" w:rsidP="003A75B4">
      <w:pPr>
        <w:rPr>
          <w:rFonts w:ascii="Calibri" w:hAnsi="Calibri" w:cs="Calibri"/>
          <w:sz w:val="24"/>
          <w:szCs w:val="24"/>
        </w:rPr>
      </w:pPr>
      <w:r>
        <w:rPr>
          <w:rFonts w:ascii="Calibri" w:hAnsi="Calibri" w:cs="Calibri"/>
          <w:sz w:val="24"/>
          <w:szCs w:val="24"/>
        </w:rPr>
        <w:t>The Summative Evaluation includes assessments of knowledge, clinical skills, application of ethical standards in clinical practice, student performance during an OSCE, and application of evidence-based medicine to a case encountered by the student</w:t>
      </w:r>
      <w:r w:rsidR="00AF3236">
        <w:rPr>
          <w:rFonts w:ascii="Calibri" w:hAnsi="Calibri" w:cs="Calibri"/>
          <w:sz w:val="24"/>
          <w:szCs w:val="24"/>
        </w:rPr>
        <w:t>,</w:t>
      </w:r>
      <w:r>
        <w:rPr>
          <w:rFonts w:ascii="Calibri" w:hAnsi="Calibri" w:cs="Calibri"/>
          <w:sz w:val="24"/>
          <w:szCs w:val="24"/>
        </w:rPr>
        <w:t xml:space="preserve"> presented in poster format.  Students must pass each portion of the Summative Evaluation to pass the overall evaluation and qualify for graduation.  The program faculty set the goal of having all students pass the </w:t>
      </w:r>
      <w:r w:rsidR="006957A4">
        <w:rPr>
          <w:rFonts w:ascii="Calibri" w:hAnsi="Calibri" w:cs="Calibri"/>
          <w:sz w:val="24"/>
          <w:szCs w:val="24"/>
        </w:rPr>
        <w:t>S</w:t>
      </w:r>
      <w:r>
        <w:rPr>
          <w:rFonts w:ascii="Calibri" w:hAnsi="Calibri" w:cs="Calibri"/>
          <w:sz w:val="24"/>
          <w:szCs w:val="24"/>
        </w:rPr>
        <w:t xml:space="preserve">ummative </w:t>
      </w:r>
      <w:r w:rsidR="006957A4">
        <w:rPr>
          <w:rFonts w:ascii="Calibri" w:hAnsi="Calibri" w:cs="Calibri"/>
          <w:sz w:val="24"/>
          <w:szCs w:val="24"/>
        </w:rPr>
        <w:t>E</w:t>
      </w:r>
      <w:r>
        <w:rPr>
          <w:rFonts w:ascii="Calibri" w:hAnsi="Calibri" w:cs="Calibri"/>
          <w:sz w:val="24"/>
          <w:szCs w:val="24"/>
        </w:rPr>
        <w:t>valuation without need f</w:t>
      </w:r>
      <w:r w:rsidR="004A1F45">
        <w:rPr>
          <w:rFonts w:ascii="Calibri" w:hAnsi="Calibri" w:cs="Calibri"/>
          <w:sz w:val="24"/>
          <w:szCs w:val="24"/>
        </w:rPr>
        <w:t>or</w:t>
      </w:r>
      <w:r>
        <w:rPr>
          <w:rFonts w:ascii="Calibri" w:hAnsi="Calibri" w:cs="Calibri"/>
          <w:sz w:val="24"/>
          <w:szCs w:val="24"/>
        </w:rPr>
        <w:t xml:space="preserve"> remediation of any portion of the evaluation tool.</w:t>
      </w:r>
    </w:p>
    <w:p w14:paraId="311D67F7" w14:textId="58BBC2DE" w:rsidR="00414754" w:rsidRPr="004340BB" w:rsidRDefault="00E36407" w:rsidP="004340BB">
      <w:pPr>
        <w:numPr>
          <w:ilvl w:val="0"/>
          <w:numId w:val="3"/>
        </w:numPr>
        <w:spacing w:after="0" w:line="240" w:lineRule="auto"/>
        <w:rPr>
          <w:rFonts w:ascii="Calibri" w:eastAsia="Times New Roman" w:hAnsi="Calibri" w:cs="Calibri"/>
          <w:kern w:val="0"/>
          <w:sz w:val="24"/>
          <w:szCs w:val="24"/>
          <w14:ligatures w14:val="none"/>
        </w:rPr>
      </w:pPr>
      <w:r w:rsidRPr="00E36407">
        <w:rPr>
          <w:rFonts w:ascii="Calibri" w:eastAsia="Times New Roman" w:hAnsi="Calibri" w:cs="Calibri"/>
          <w:kern w:val="0"/>
          <w:sz w:val="24"/>
          <w:szCs w:val="24"/>
          <w14:ligatures w14:val="none"/>
        </w:rPr>
        <w:lastRenderedPageBreak/>
        <w:t>Summative Evaluation with 100% pass rate</w:t>
      </w:r>
      <w:r w:rsidR="003A75B4">
        <w:rPr>
          <w:rFonts w:ascii="Calibri" w:eastAsia="Times New Roman" w:hAnsi="Calibri" w:cs="Calibri"/>
          <w:kern w:val="0"/>
          <w:sz w:val="24"/>
          <w:szCs w:val="24"/>
          <w14:ligatures w14:val="none"/>
        </w:rPr>
        <w:t xml:space="preserve"> with or</w:t>
      </w:r>
      <w:r w:rsidRPr="00E36407">
        <w:rPr>
          <w:rFonts w:ascii="Calibri" w:eastAsia="Times New Roman" w:hAnsi="Calibri" w:cs="Calibri"/>
          <w:kern w:val="0"/>
          <w:sz w:val="24"/>
          <w:szCs w:val="24"/>
          <w14:ligatures w14:val="none"/>
        </w:rPr>
        <w:t xml:space="preserve"> without remediation</w:t>
      </w:r>
    </w:p>
    <w:tbl>
      <w:tblPr>
        <w:tblpPr w:leftFromText="180" w:rightFromText="180" w:vertAnchor="text" w:horzAnchor="page" w:tblpX="3711" w:tblpY="140"/>
        <w:tblW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525"/>
        <w:gridCol w:w="1450"/>
      </w:tblGrid>
      <w:tr w:rsidR="003A75B4" w:rsidRPr="00414754" w14:paraId="472503C3" w14:textId="340DCBE3" w:rsidTr="004340BB">
        <w:trPr>
          <w:trHeight w:val="900"/>
        </w:trPr>
        <w:tc>
          <w:tcPr>
            <w:tcW w:w="960" w:type="dxa"/>
            <w:shd w:val="clear" w:color="auto" w:fill="auto"/>
            <w:vAlign w:val="bottom"/>
            <w:hideMark/>
          </w:tcPr>
          <w:p w14:paraId="4EE00C17" w14:textId="77777777" w:rsidR="003A75B4" w:rsidRPr="00414754" w:rsidRDefault="003A75B4" w:rsidP="003A75B4">
            <w:pPr>
              <w:spacing w:after="0" w:line="240" w:lineRule="auto"/>
              <w:jc w:val="center"/>
              <w:rPr>
                <w:rFonts w:ascii="Calibri" w:eastAsia="Times New Roman" w:hAnsi="Calibri" w:cs="Calibri"/>
                <w:b/>
                <w:bCs/>
                <w:color w:val="000000"/>
                <w:kern w:val="0"/>
                <w14:ligatures w14:val="none"/>
              </w:rPr>
            </w:pPr>
            <w:r w:rsidRPr="00414754">
              <w:rPr>
                <w:rFonts w:ascii="Calibri" w:eastAsia="Times New Roman" w:hAnsi="Calibri" w:cs="Calibri"/>
                <w:b/>
                <w:bCs/>
                <w:color w:val="000000"/>
                <w:kern w:val="0"/>
                <w14:ligatures w14:val="none"/>
              </w:rPr>
              <w:t>Cohort</w:t>
            </w:r>
          </w:p>
        </w:tc>
        <w:tc>
          <w:tcPr>
            <w:tcW w:w="960" w:type="dxa"/>
            <w:shd w:val="clear" w:color="auto" w:fill="auto"/>
            <w:vAlign w:val="bottom"/>
            <w:hideMark/>
          </w:tcPr>
          <w:p w14:paraId="043CB4C9" w14:textId="77777777" w:rsidR="003A75B4" w:rsidRPr="00414754" w:rsidRDefault="003A75B4" w:rsidP="003A75B4">
            <w:pPr>
              <w:spacing w:after="0" w:line="240" w:lineRule="auto"/>
              <w:jc w:val="center"/>
              <w:rPr>
                <w:rFonts w:ascii="Calibri" w:eastAsia="Times New Roman" w:hAnsi="Calibri" w:cs="Calibri"/>
                <w:b/>
                <w:bCs/>
                <w:color w:val="000000"/>
                <w:kern w:val="0"/>
                <w14:ligatures w14:val="none"/>
              </w:rPr>
            </w:pPr>
            <w:proofErr w:type="spellStart"/>
            <w:r w:rsidRPr="00414754">
              <w:rPr>
                <w:rFonts w:ascii="Calibri" w:eastAsia="Times New Roman" w:hAnsi="Calibri" w:cs="Calibri"/>
                <w:b/>
                <w:bCs/>
                <w:color w:val="000000"/>
                <w:kern w:val="0"/>
                <w14:ligatures w14:val="none"/>
              </w:rPr>
              <w:t>Summ</w:t>
            </w:r>
            <w:proofErr w:type="spellEnd"/>
            <w:r w:rsidRPr="00414754">
              <w:rPr>
                <w:rFonts w:ascii="Calibri" w:eastAsia="Times New Roman" w:hAnsi="Calibri" w:cs="Calibri"/>
                <w:b/>
                <w:bCs/>
                <w:color w:val="000000"/>
                <w:kern w:val="0"/>
                <w14:ligatures w14:val="none"/>
              </w:rPr>
              <w:t xml:space="preserve"> Eval Pass Rate (%)</w:t>
            </w:r>
          </w:p>
        </w:tc>
        <w:tc>
          <w:tcPr>
            <w:tcW w:w="1525" w:type="dxa"/>
            <w:shd w:val="clear" w:color="auto" w:fill="auto"/>
            <w:noWrap/>
            <w:vAlign w:val="bottom"/>
            <w:hideMark/>
          </w:tcPr>
          <w:p w14:paraId="27F0421C" w14:textId="0E79F2AE" w:rsidR="003A75B4" w:rsidRPr="00414754" w:rsidRDefault="00AF3236"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 of Students Requiring </w:t>
            </w:r>
            <w:r w:rsidR="003A75B4" w:rsidRPr="00414754">
              <w:rPr>
                <w:rFonts w:ascii="Calibri" w:eastAsia="Times New Roman" w:hAnsi="Calibri" w:cs="Calibri"/>
                <w:b/>
                <w:bCs/>
                <w:color w:val="000000"/>
                <w:kern w:val="0"/>
                <w14:ligatures w14:val="none"/>
              </w:rPr>
              <w:t>Remediation</w:t>
            </w:r>
            <w:r w:rsidR="003A75B4">
              <w:rPr>
                <w:rFonts w:ascii="Calibri" w:eastAsia="Times New Roman" w:hAnsi="Calibri" w:cs="Calibri"/>
                <w:b/>
                <w:bCs/>
                <w:color w:val="000000"/>
                <w:kern w:val="0"/>
                <w14:ligatures w14:val="none"/>
              </w:rPr>
              <w:t xml:space="preserve"> (# portions remediated)</w:t>
            </w:r>
          </w:p>
        </w:tc>
        <w:tc>
          <w:tcPr>
            <w:tcW w:w="1450" w:type="dxa"/>
          </w:tcPr>
          <w:p w14:paraId="10538661" w14:textId="757CDC15" w:rsidR="003A75B4" w:rsidRPr="00414754" w:rsidRDefault="003A75B4"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3A75B4" w:rsidRPr="00414754" w14:paraId="4AF46948" w14:textId="58C66027" w:rsidTr="004340BB">
        <w:trPr>
          <w:trHeight w:val="300"/>
        </w:trPr>
        <w:tc>
          <w:tcPr>
            <w:tcW w:w="960" w:type="dxa"/>
            <w:shd w:val="clear" w:color="auto" w:fill="auto"/>
            <w:noWrap/>
            <w:vAlign w:val="bottom"/>
            <w:hideMark/>
          </w:tcPr>
          <w:p w14:paraId="36614C7B"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2019</w:t>
            </w:r>
          </w:p>
        </w:tc>
        <w:tc>
          <w:tcPr>
            <w:tcW w:w="960" w:type="dxa"/>
            <w:shd w:val="clear" w:color="auto" w:fill="auto"/>
            <w:noWrap/>
            <w:vAlign w:val="bottom"/>
            <w:hideMark/>
          </w:tcPr>
          <w:p w14:paraId="4DBFDA1B"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541F2C54" w14:textId="07D888BD"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0</w:t>
            </w:r>
          </w:p>
        </w:tc>
        <w:tc>
          <w:tcPr>
            <w:tcW w:w="1450" w:type="dxa"/>
          </w:tcPr>
          <w:p w14:paraId="4D638E69" w14:textId="18090861"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Yes</w:t>
            </w:r>
          </w:p>
        </w:tc>
      </w:tr>
      <w:tr w:rsidR="003A75B4" w:rsidRPr="00414754" w14:paraId="5A96E3DC" w14:textId="7F5B2E9A" w:rsidTr="004340BB">
        <w:trPr>
          <w:trHeight w:val="300"/>
        </w:trPr>
        <w:tc>
          <w:tcPr>
            <w:tcW w:w="960" w:type="dxa"/>
            <w:shd w:val="clear" w:color="auto" w:fill="auto"/>
            <w:noWrap/>
            <w:vAlign w:val="bottom"/>
            <w:hideMark/>
          </w:tcPr>
          <w:p w14:paraId="1D77D609"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2020</w:t>
            </w:r>
          </w:p>
        </w:tc>
        <w:tc>
          <w:tcPr>
            <w:tcW w:w="960" w:type="dxa"/>
            <w:shd w:val="clear" w:color="auto" w:fill="auto"/>
            <w:noWrap/>
            <w:vAlign w:val="bottom"/>
            <w:hideMark/>
          </w:tcPr>
          <w:p w14:paraId="195AD9CF"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4D629910" w14:textId="190277A8"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0</w:t>
            </w:r>
          </w:p>
        </w:tc>
        <w:tc>
          <w:tcPr>
            <w:tcW w:w="1450" w:type="dxa"/>
          </w:tcPr>
          <w:p w14:paraId="6817CFB1" w14:textId="016A2CDB"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Yes</w:t>
            </w:r>
          </w:p>
        </w:tc>
      </w:tr>
      <w:tr w:rsidR="003A75B4" w:rsidRPr="00414754" w14:paraId="16F1E3F2" w14:textId="74879BFA" w:rsidTr="004340BB">
        <w:trPr>
          <w:trHeight w:val="300"/>
        </w:trPr>
        <w:tc>
          <w:tcPr>
            <w:tcW w:w="960" w:type="dxa"/>
            <w:shd w:val="clear" w:color="auto" w:fill="auto"/>
            <w:noWrap/>
            <w:vAlign w:val="bottom"/>
            <w:hideMark/>
          </w:tcPr>
          <w:p w14:paraId="69B06216"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2021</w:t>
            </w:r>
          </w:p>
        </w:tc>
        <w:tc>
          <w:tcPr>
            <w:tcW w:w="960" w:type="dxa"/>
            <w:shd w:val="clear" w:color="auto" w:fill="auto"/>
            <w:noWrap/>
            <w:vAlign w:val="bottom"/>
            <w:hideMark/>
          </w:tcPr>
          <w:p w14:paraId="2EAFC6CD"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286A7406" w14:textId="6F565A0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w:t>
            </w:r>
            <w:r>
              <w:rPr>
                <w:rFonts w:ascii="Calibri" w:eastAsia="Times New Roman" w:hAnsi="Calibri" w:cs="Calibri"/>
                <w:color w:val="000000"/>
                <w:kern w:val="0"/>
                <w14:ligatures w14:val="none"/>
              </w:rPr>
              <w:t xml:space="preserve"> (1)</w:t>
            </w:r>
          </w:p>
        </w:tc>
        <w:tc>
          <w:tcPr>
            <w:tcW w:w="1450" w:type="dxa"/>
          </w:tcPr>
          <w:p w14:paraId="1177CE7E" w14:textId="0CC9C37E"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No</w:t>
            </w:r>
          </w:p>
        </w:tc>
      </w:tr>
      <w:tr w:rsidR="003A75B4" w:rsidRPr="00414754" w14:paraId="230CA26A" w14:textId="3C39773D" w:rsidTr="004340BB">
        <w:trPr>
          <w:trHeight w:val="300"/>
        </w:trPr>
        <w:tc>
          <w:tcPr>
            <w:tcW w:w="960" w:type="dxa"/>
            <w:shd w:val="clear" w:color="auto" w:fill="auto"/>
            <w:noWrap/>
            <w:vAlign w:val="bottom"/>
            <w:hideMark/>
          </w:tcPr>
          <w:p w14:paraId="58C2859E" w14:textId="77777777" w:rsidR="003A75B4" w:rsidRPr="003A75B4" w:rsidRDefault="003A75B4" w:rsidP="003A75B4">
            <w:pPr>
              <w:spacing w:after="0" w:line="240" w:lineRule="auto"/>
              <w:jc w:val="center"/>
              <w:rPr>
                <w:rFonts w:ascii="Calibri" w:eastAsia="Times New Roman" w:hAnsi="Calibri" w:cs="Calibri"/>
                <w:b/>
                <w:bCs/>
                <w:color w:val="000000"/>
                <w:kern w:val="0"/>
                <w14:ligatures w14:val="none"/>
              </w:rPr>
            </w:pPr>
            <w:r w:rsidRPr="003A75B4">
              <w:rPr>
                <w:rFonts w:ascii="Calibri" w:eastAsia="Times New Roman" w:hAnsi="Calibri" w:cs="Calibri"/>
                <w:b/>
                <w:bCs/>
                <w:color w:val="000000"/>
                <w:kern w:val="0"/>
                <w14:ligatures w14:val="none"/>
              </w:rPr>
              <w:t>2022</w:t>
            </w:r>
          </w:p>
        </w:tc>
        <w:tc>
          <w:tcPr>
            <w:tcW w:w="960" w:type="dxa"/>
            <w:shd w:val="clear" w:color="auto" w:fill="auto"/>
            <w:noWrap/>
            <w:vAlign w:val="bottom"/>
            <w:hideMark/>
          </w:tcPr>
          <w:p w14:paraId="398CDBE9" w14:textId="7777777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100</w:t>
            </w:r>
          </w:p>
        </w:tc>
        <w:tc>
          <w:tcPr>
            <w:tcW w:w="1525" w:type="dxa"/>
            <w:shd w:val="clear" w:color="auto" w:fill="auto"/>
            <w:noWrap/>
            <w:vAlign w:val="bottom"/>
            <w:hideMark/>
          </w:tcPr>
          <w:p w14:paraId="6BDD477E" w14:textId="0EB515F7"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0</w:t>
            </w:r>
          </w:p>
        </w:tc>
        <w:tc>
          <w:tcPr>
            <w:tcW w:w="1450" w:type="dxa"/>
          </w:tcPr>
          <w:p w14:paraId="03A0333C" w14:textId="2305D9CD" w:rsidR="003A75B4" w:rsidRPr="003A75B4" w:rsidRDefault="003A75B4" w:rsidP="003A75B4">
            <w:pPr>
              <w:spacing w:after="0" w:line="240" w:lineRule="auto"/>
              <w:jc w:val="center"/>
              <w:rPr>
                <w:rFonts w:ascii="Calibri" w:eastAsia="Times New Roman" w:hAnsi="Calibri" w:cs="Calibri"/>
                <w:color w:val="000000"/>
                <w:kern w:val="0"/>
                <w14:ligatures w14:val="none"/>
              </w:rPr>
            </w:pPr>
            <w:r w:rsidRPr="003A75B4">
              <w:rPr>
                <w:rFonts w:ascii="Calibri" w:eastAsia="Times New Roman" w:hAnsi="Calibri" w:cs="Calibri"/>
                <w:color w:val="000000"/>
                <w:kern w:val="0"/>
                <w14:ligatures w14:val="none"/>
              </w:rPr>
              <w:t>Yes</w:t>
            </w:r>
          </w:p>
        </w:tc>
      </w:tr>
      <w:tr w:rsidR="004340BB" w:rsidRPr="00414754" w14:paraId="186A90A5" w14:textId="77777777" w:rsidTr="004340BB">
        <w:trPr>
          <w:trHeight w:val="300"/>
        </w:trPr>
        <w:tc>
          <w:tcPr>
            <w:tcW w:w="960" w:type="dxa"/>
            <w:shd w:val="clear" w:color="auto" w:fill="auto"/>
            <w:noWrap/>
            <w:vAlign w:val="bottom"/>
          </w:tcPr>
          <w:p w14:paraId="038F0298" w14:textId="08A2ABDF" w:rsidR="004340BB" w:rsidRPr="003A75B4" w:rsidRDefault="004340BB"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960" w:type="dxa"/>
            <w:shd w:val="clear" w:color="auto" w:fill="auto"/>
            <w:noWrap/>
            <w:vAlign w:val="bottom"/>
          </w:tcPr>
          <w:p w14:paraId="206333CC" w14:textId="1FA11F5D" w:rsidR="004340BB" w:rsidRPr="003A75B4" w:rsidRDefault="004340BB"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25" w:type="dxa"/>
            <w:shd w:val="clear" w:color="auto" w:fill="auto"/>
            <w:noWrap/>
            <w:vAlign w:val="bottom"/>
          </w:tcPr>
          <w:p w14:paraId="18C6E3E4" w14:textId="033CEB49" w:rsidR="004340BB" w:rsidRPr="003A75B4" w:rsidRDefault="004340BB"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450" w:type="dxa"/>
          </w:tcPr>
          <w:p w14:paraId="21215FF2" w14:textId="4474277F" w:rsidR="004340BB" w:rsidRPr="003A75B4" w:rsidRDefault="004340BB"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414754" w14:paraId="02808A9D" w14:textId="77777777" w:rsidTr="004340BB">
        <w:trPr>
          <w:trHeight w:val="300"/>
        </w:trPr>
        <w:tc>
          <w:tcPr>
            <w:tcW w:w="960" w:type="dxa"/>
            <w:shd w:val="clear" w:color="auto" w:fill="auto"/>
            <w:noWrap/>
            <w:vAlign w:val="bottom"/>
          </w:tcPr>
          <w:p w14:paraId="4654E97D" w14:textId="18945A7F" w:rsidR="0055126F" w:rsidRDefault="0055126F" w:rsidP="003A75B4">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960" w:type="dxa"/>
            <w:shd w:val="clear" w:color="auto" w:fill="auto"/>
            <w:noWrap/>
            <w:vAlign w:val="bottom"/>
          </w:tcPr>
          <w:p w14:paraId="428E3E98" w14:textId="54C85FB9" w:rsidR="0055126F" w:rsidRDefault="0055126F"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1525" w:type="dxa"/>
            <w:shd w:val="clear" w:color="auto" w:fill="auto"/>
            <w:noWrap/>
            <w:vAlign w:val="bottom"/>
          </w:tcPr>
          <w:p w14:paraId="6604336B" w14:textId="260D2748" w:rsidR="0055126F" w:rsidRDefault="0055126F"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w:t>
            </w:r>
          </w:p>
        </w:tc>
        <w:tc>
          <w:tcPr>
            <w:tcW w:w="1450" w:type="dxa"/>
          </w:tcPr>
          <w:p w14:paraId="4A3586C8" w14:textId="001C187A" w:rsidR="0055126F" w:rsidRDefault="0055126F" w:rsidP="003A75B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81F87EE" w14:textId="77777777" w:rsidR="00414754" w:rsidRDefault="00414754" w:rsidP="00414754">
      <w:pPr>
        <w:pStyle w:val="ListParagraph"/>
        <w:rPr>
          <w:rFonts w:ascii="Calibri" w:eastAsia="Times New Roman" w:hAnsi="Calibri" w:cs="Calibri"/>
          <w:kern w:val="0"/>
          <w:sz w:val="24"/>
          <w:szCs w:val="24"/>
          <w14:ligatures w14:val="none"/>
        </w:rPr>
      </w:pPr>
    </w:p>
    <w:p w14:paraId="06876068" w14:textId="77777777" w:rsidR="00414754" w:rsidRDefault="00414754" w:rsidP="00414754">
      <w:pPr>
        <w:pStyle w:val="ListParagraph"/>
        <w:rPr>
          <w:rFonts w:ascii="Calibri" w:eastAsia="Times New Roman" w:hAnsi="Calibri" w:cs="Calibri"/>
          <w:kern w:val="0"/>
          <w:sz w:val="24"/>
          <w:szCs w:val="24"/>
          <w14:ligatures w14:val="none"/>
        </w:rPr>
      </w:pPr>
    </w:p>
    <w:p w14:paraId="595D9AA6" w14:textId="77777777" w:rsidR="00414754" w:rsidRDefault="00414754" w:rsidP="00414754">
      <w:pPr>
        <w:pStyle w:val="ListParagraph"/>
        <w:rPr>
          <w:rFonts w:ascii="Calibri" w:eastAsia="Times New Roman" w:hAnsi="Calibri" w:cs="Calibri"/>
          <w:kern w:val="0"/>
          <w:sz w:val="24"/>
          <w:szCs w:val="24"/>
          <w14:ligatures w14:val="none"/>
        </w:rPr>
      </w:pPr>
    </w:p>
    <w:p w14:paraId="6C55C2C1" w14:textId="2D3E4039" w:rsidR="00414754" w:rsidRPr="00414754" w:rsidRDefault="00414754" w:rsidP="00414754">
      <w:pPr>
        <w:spacing w:after="0" w:line="240" w:lineRule="auto"/>
        <w:ind w:left="720"/>
        <w:rPr>
          <w:rFonts w:ascii="Calibri" w:eastAsia="Times New Roman" w:hAnsi="Calibri" w:cs="Calibri"/>
          <w:b/>
          <w:bCs/>
          <w:kern w:val="0"/>
          <w:sz w:val="24"/>
          <w:szCs w:val="24"/>
          <w14:ligatures w14:val="none"/>
        </w:rPr>
      </w:pPr>
    </w:p>
    <w:p w14:paraId="702050DE" w14:textId="77777777" w:rsidR="00E36407" w:rsidRDefault="00E36407" w:rsidP="00E36407">
      <w:pPr>
        <w:spacing w:after="0" w:line="240" w:lineRule="auto"/>
        <w:rPr>
          <w:rFonts w:ascii="Calibri" w:eastAsia="Times New Roman" w:hAnsi="Calibri" w:cs="Calibri"/>
          <w:kern w:val="0"/>
          <w:sz w:val="24"/>
          <w:szCs w:val="24"/>
          <w14:ligatures w14:val="none"/>
        </w:rPr>
      </w:pPr>
    </w:p>
    <w:p w14:paraId="3B1656C8" w14:textId="77777777" w:rsidR="00414754" w:rsidRDefault="00414754" w:rsidP="00E36407">
      <w:pPr>
        <w:spacing w:after="0" w:line="240" w:lineRule="auto"/>
        <w:rPr>
          <w:rFonts w:ascii="Calibri" w:eastAsia="Times New Roman" w:hAnsi="Calibri" w:cs="Calibri"/>
          <w:kern w:val="0"/>
          <w:sz w:val="24"/>
          <w:szCs w:val="24"/>
          <w14:ligatures w14:val="none"/>
        </w:rPr>
      </w:pPr>
    </w:p>
    <w:p w14:paraId="5D1BD543" w14:textId="77777777" w:rsidR="00414754" w:rsidRDefault="00414754" w:rsidP="00E36407">
      <w:pPr>
        <w:spacing w:after="0" w:line="240" w:lineRule="auto"/>
        <w:rPr>
          <w:rFonts w:ascii="Calibri" w:eastAsia="Times New Roman" w:hAnsi="Calibri" w:cs="Calibri"/>
          <w:kern w:val="0"/>
          <w:sz w:val="24"/>
          <w:szCs w:val="24"/>
          <w14:ligatures w14:val="none"/>
        </w:rPr>
      </w:pPr>
    </w:p>
    <w:p w14:paraId="6AD081F3" w14:textId="77777777" w:rsidR="00414754" w:rsidRDefault="00414754" w:rsidP="00E36407">
      <w:pPr>
        <w:spacing w:after="0" w:line="240" w:lineRule="auto"/>
        <w:rPr>
          <w:rFonts w:ascii="Calibri" w:eastAsia="Times New Roman" w:hAnsi="Calibri" w:cs="Calibri"/>
          <w:kern w:val="0"/>
          <w:sz w:val="24"/>
          <w:szCs w:val="24"/>
          <w14:ligatures w14:val="none"/>
        </w:rPr>
      </w:pPr>
    </w:p>
    <w:p w14:paraId="5ABEAE17" w14:textId="77777777" w:rsidR="00414754" w:rsidRDefault="00414754" w:rsidP="00E36407">
      <w:pPr>
        <w:spacing w:after="0" w:line="240" w:lineRule="auto"/>
        <w:rPr>
          <w:rFonts w:ascii="Calibri" w:eastAsia="Times New Roman" w:hAnsi="Calibri" w:cs="Calibri"/>
          <w:kern w:val="0"/>
          <w:sz w:val="24"/>
          <w:szCs w:val="24"/>
          <w14:ligatures w14:val="none"/>
        </w:rPr>
      </w:pPr>
    </w:p>
    <w:p w14:paraId="6A405C52" w14:textId="77777777" w:rsidR="00414754" w:rsidRDefault="00414754" w:rsidP="00E36407">
      <w:pPr>
        <w:spacing w:after="0" w:line="240" w:lineRule="auto"/>
        <w:rPr>
          <w:rFonts w:ascii="Calibri" w:eastAsia="Times New Roman" w:hAnsi="Calibri" w:cs="Calibri"/>
          <w:b/>
          <w:bCs/>
          <w:kern w:val="0"/>
          <w:sz w:val="28"/>
          <w:szCs w:val="28"/>
          <w14:ligatures w14:val="none"/>
        </w:rPr>
      </w:pPr>
    </w:p>
    <w:p w14:paraId="3E4BB13B" w14:textId="77777777" w:rsidR="00B0033C" w:rsidRDefault="00B0033C" w:rsidP="00E36407">
      <w:pPr>
        <w:spacing w:after="0" w:line="240" w:lineRule="auto"/>
        <w:rPr>
          <w:rFonts w:ascii="Calibri" w:eastAsia="Times New Roman" w:hAnsi="Calibri" w:cs="Calibri"/>
          <w:b/>
          <w:bCs/>
          <w:i/>
          <w:iCs/>
          <w:kern w:val="0"/>
          <w:sz w:val="28"/>
          <w:szCs w:val="28"/>
          <w14:ligatures w14:val="none"/>
        </w:rPr>
      </w:pPr>
    </w:p>
    <w:p w14:paraId="0592E702" w14:textId="77777777" w:rsidR="00B0033C" w:rsidRDefault="00B0033C" w:rsidP="00E36407">
      <w:pPr>
        <w:spacing w:after="0" w:line="240" w:lineRule="auto"/>
        <w:rPr>
          <w:rFonts w:ascii="Calibri" w:eastAsia="Times New Roman" w:hAnsi="Calibri" w:cs="Calibri"/>
          <w:b/>
          <w:bCs/>
          <w:i/>
          <w:iCs/>
          <w:kern w:val="0"/>
          <w:sz w:val="28"/>
          <w:szCs w:val="28"/>
          <w14:ligatures w14:val="none"/>
        </w:rPr>
      </w:pPr>
    </w:p>
    <w:p w14:paraId="5FB2FAC8" w14:textId="78DB0670" w:rsidR="00E36407" w:rsidRDefault="00B96AF4" w:rsidP="00E36407">
      <w:pPr>
        <w:spacing w:after="0" w:line="240" w:lineRule="auto"/>
        <w:rPr>
          <w:rFonts w:ascii="Calibri" w:eastAsia="Times New Roman" w:hAnsi="Calibri" w:cs="Calibri"/>
          <w:i/>
          <w:iCs/>
          <w:kern w:val="0"/>
          <w:sz w:val="28"/>
          <w:szCs w:val="28"/>
          <w14:ligatures w14:val="none"/>
        </w:rPr>
      </w:pPr>
      <w:r w:rsidRPr="002B2885">
        <w:rPr>
          <w:rFonts w:ascii="Calibri" w:eastAsia="Times New Roman" w:hAnsi="Calibri" w:cs="Calibri"/>
          <w:b/>
          <w:bCs/>
          <w:i/>
          <w:iCs/>
          <w:kern w:val="0"/>
          <w:sz w:val="28"/>
          <w:szCs w:val="28"/>
          <w14:ligatures w14:val="none"/>
        </w:rPr>
        <w:t xml:space="preserve">Goal </w:t>
      </w:r>
      <w:r w:rsidR="00E36407" w:rsidRPr="002B2885">
        <w:rPr>
          <w:rFonts w:ascii="Calibri" w:eastAsia="Times New Roman" w:hAnsi="Calibri" w:cs="Calibri"/>
          <w:b/>
          <w:bCs/>
          <w:i/>
          <w:iCs/>
          <w:kern w:val="0"/>
          <w:sz w:val="28"/>
          <w:szCs w:val="28"/>
          <w14:ligatures w14:val="none"/>
        </w:rPr>
        <w:t>4.</w:t>
      </w:r>
      <w:r w:rsidR="00E36407" w:rsidRPr="002B2885">
        <w:rPr>
          <w:rFonts w:ascii="Calibri" w:eastAsia="Times New Roman" w:hAnsi="Calibri" w:cs="Calibri"/>
          <w:i/>
          <w:iCs/>
          <w:kern w:val="0"/>
          <w:sz w:val="28"/>
          <w:szCs w:val="28"/>
          <w14:ligatures w14:val="none"/>
        </w:rPr>
        <w:t xml:space="preserve"> </w:t>
      </w:r>
      <w:r w:rsidR="00E36407" w:rsidRPr="002B2885">
        <w:rPr>
          <w:rFonts w:ascii="Calibri" w:eastAsia="Times New Roman" w:hAnsi="Calibri" w:cs="Calibri"/>
          <w:b/>
          <w:bCs/>
          <w:i/>
          <w:iCs/>
          <w:kern w:val="0"/>
          <w:sz w:val="28"/>
          <w:szCs w:val="28"/>
          <w14:ligatures w14:val="none"/>
        </w:rPr>
        <w:t>Prepare students to provide patient centered, evidence-based medical care.</w:t>
      </w:r>
      <w:r w:rsidR="00E36407" w:rsidRPr="002B2885">
        <w:rPr>
          <w:rFonts w:ascii="Calibri" w:eastAsia="Times New Roman" w:hAnsi="Calibri" w:cs="Calibri"/>
          <w:i/>
          <w:iCs/>
          <w:kern w:val="0"/>
          <w:sz w:val="28"/>
          <w:szCs w:val="28"/>
          <w14:ligatures w14:val="none"/>
        </w:rPr>
        <w:t xml:space="preserve"> </w:t>
      </w:r>
    </w:p>
    <w:p w14:paraId="1E04D548" w14:textId="77777777" w:rsidR="00DC732F" w:rsidRDefault="00DC732F" w:rsidP="00E36407">
      <w:pPr>
        <w:spacing w:after="0" w:line="240" w:lineRule="auto"/>
        <w:rPr>
          <w:rFonts w:ascii="Calibri" w:eastAsia="Times New Roman" w:hAnsi="Calibri" w:cs="Calibri"/>
          <w:i/>
          <w:iCs/>
          <w:kern w:val="0"/>
          <w:sz w:val="28"/>
          <w:szCs w:val="28"/>
          <w14:ligatures w14:val="none"/>
        </w:rPr>
      </w:pPr>
    </w:p>
    <w:p w14:paraId="089FD6AC" w14:textId="502AB368" w:rsidR="00DC732F" w:rsidRDefault="00DC732F" w:rsidP="00E36407">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The PA Program assesses this goal using the Master’s Capstone Poster project assessment and responses t</w:t>
      </w:r>
      <w:r w:rsidR="003A75B4">
        <w:rPr>
          <w:rFonts w:ascii="Calibri" w:eastAsia="Times New Roman" w:hAnsi="Calibri" w:cs="Calibri"/>
          <w:kern w:val="0"/>
          <w:sz w:val="24"/>
          <w:szCs w:val="24"/>
          <w14:ligatures w14:val="none"/>
        </w:rPr>
        <w:t>o</w:t>
      </w:r>
      <w:r>
        <w:rPr>
          <w:rFonts w:ascii="Calibri" w:eastAsia="Times New Roman" w:hAnsi="Calibri" w:cs="Calibri"/>
          <w:kern w:val="0"/>
          <w:sz w:val="24"/>
          <w:szCs w:val="24"/>
          <w14:ligatures w14:val="none"/>
        </w:rPr>
        <w:t xml:space="preserve"> related questions on the Graduate Survey.</w:t>
      </w:r>
    </w:p>
    <w:p w14:paraId="0C17DE51" w14:textId="77777777" w:rsidR="003A75B4" w:rsidRDefault="003A75B4" w:rsidP="00E36407">
      <w:pPr>
        <w:spacing w:after="0" w:line="240" w:lineRule="auto"/>
        <w:rPr>
          <w:rFonts w:ascii="Calibri" w:eastAsia="Times New Roman" w:hAnsi="Calibri" w:cs="Calibri"/>
          <w:kern w:val="0"/>
          <w:sz w:val="24"/>
          <w:szCs w:val="24"/>
          <w14:ligatures w14:val="none"/>
        </w:rPr>
      </w:pPr>
    </w:p>
    <w:p w14:paraId="61A82695" w14:textId="2E0597C1" w:rsidR="003A75B4" w:rsidRPr="003A75B4" w:rsidRDefault="003A75B4" w:rsidP="00E36407">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Master’s Capstone Poster assignment requires students to answer a clinical question encountered during their time on clinical rotations using principles of evidence-based medical practice.  Students must demonstrate appropriate search strategies and assessment of evidence to answer their question, include references in requested format, and provide reflection of their </w:t>
      </w:r>
      <w:r w:rsidR="00B0033C">
        <w:rPr>
          <w:rFonts w:ascii="Calibri" w:eastAsia="Times New Roman" w:hAnsi="Calibri" w:cs="Calibri"/>
          <w:kern w:val="0"/>
          <w:sz w:val="24"/>
          <w:szCs w:val="24"/>
          <w14:ligatures w14:val="none"/>
        </w:rPr>
        <w:t>experience with</w:t>
      </w:r>
      <w:r>
        <w:rPr>
          <w:rFonts w:ascii="Calibri" w:eastAsia="Times New Roman" w:hAnsi="Calibri" w:cs="Calibri"/>
          <w:kern w:val="0"/>
          <w:sz w:val="24"/>
          <w:szCs w:val="24"/>
          <w14:ligatures w14:val="none"/>
        </w:rPr>
        <w:t xml:space="preserve"> evidence-based practice</w:t>
      </w:r>
      <w:r w:rsidR="00B0033C">
        <w:rPr>
          <w:rFonts w:ascii="Calibri" w:eastAsia="Times New Roman" w:hAnsi="Calibri" w:cs="Calibri"/>
          <w:kern w:val="0"/>
          <w:sz w:val="24"/>
          <w:szCs w:val="24"/>
          <w14:ligatures w14:val="none"/>
        </w:rPr>
        <w:t xml:space="preserve"> during their clinical rotations</w:t>
      </w:r>
      <w:r>
        <w:rPr>
          <w:rFonts w:ascii="Calibri" w:eastAsia="Times New Roman" w:hAnsi="Calibri" w:cs="Calibri"/>
          <w:kern w:val="0"/>
          <w:sz w:val="24"/>
          <w:szCs w:val="24"/>
          <w14:ligatures w14:val="none"/>
        </w:rPr>
        <w:t xml:space="preserve">.  The minimum grade for passing is 70%.  </w:t>
      </w:r>
      <w:r w:rsidR="00AF3236">
        <w:rPr>
          <w:rFonts w:ascii="Calibri" w:eastAsia="Times New Roman" w:hAnsi="Calibri" w:cs="Calibri"/>
          <w:kern w:val="0"/>
          <w:sz w:val="24"/>
          <w:szCs w:val="24"/>
          <w14:ligatures w14:val="none"/>
        </w:rPr>
        <w:t>The benchmark for goal achievement is 100% of students receiving a grade of 85% (equates to 3.0) or better.</w:t>
      </w:r>
    </w:p>
    <w:p w14:paraId="6B527A15" w14:textId="77777777" w:rsidR="00E36407" w:rsidRPr="00E36407" w:rsidRDefault="00E36407" w:rsidP="00E36407">
      <w:pPr>
        <w:spacing w:after="0" w:line="240" w:lineRule="auto"/>
        <w:rPr>
          <w:rFonts w:ascii="Calibri" w:eastAsia="Times New Roman" w:hAnsi="Calibri" w:cs="Calibri"/>
          <w:kern w:val="0"/>
          <w:sz w:val="24"/>
          <w:szCs w:val="24"/>
          <w14:ligatures w14:val="none"/>
        </w:rPr>
      </w:pPr>
    </w:p>
    <w:p w14:paraId="22BD77DB" w14:textId="4EABFA20" w:rsidR="00E36407" w:rsidRDefault="00E36407" w:rsidP="003A75B4">
      <w:pPr>
        <w:numPr>
          <w:ilvl w:val="0"/>
          <w:numId w:val="4"/>
        </w:numPr>
        <w:spacing w:after="0" w:line="240" w:lineRule="auto"/>
        <w:ind w:left="720" w:hanging="360"/>
        <w:rPr>
          <w:rFonts w:ascii="Calibri" w:eastAsia="Times New Roman" w:hAnsi="Calibri" w:cs="Calibri"/>
          <w:kern w:val="0"/>
          <w:sz w:val="24"/>
          <w:szCs w:val="24"/>
          <w14:ligatures w14:val="none"/>
        </w:rPr>
      </w:pPr>
      <w:r w:rsidRPr="00E36407">
        <w:rPr>
          <w:rFonts w:ascii="Calibri" w:eastAsia="Times New Roman" w:hAnsi="Calibri" w:cs="Calibri"/>
          <w:kern w:val="0"/>
          <w:sz w:val="24"/>
          <w:szCs w:val="24"/>
          <w14:ligatures w14:val="none"/>
        </w:rPr>
        <w:t>Master</w:t>
      </w:r>
      <w:r w:rsidR="00DC732F">
        <w:rPr>
          <w:rFonts w:ascii="Calibri" w:eastAsia="Times New Roman" w:hAnsi="Calibri" w:cs="Calibri"/>
          <w:kern w:val="0"/>
          <w:sz w:val="24"/>
          <w:szCs w:val="24"/>
          <w14:ligatures w14:val="none"/>
        </w:rPr>
        <w:t>’s</w:t>
      </w:r>
      <w:r w:rsidRPr="00E36407">
        <w:rPr>
          <w:rFonts w:ascii="Calibri" w:eastAsia="Times New Roman" w:hAnsi="Calibri" w:cs="Calibri"/>
          <w:kern w:val="0"/>
          <w:sz w:val="24"/>
          <w:szCs w:val="24"/>
          <w14:ligatures w14:val="none"/>
        </w:rPr>
        <w:t xml:space="preserve"> Capstone Poster with a passing grade of at least 85%</w:t>
      </w:r>
      <w:r w:rsidR="00DC732F">
        <w:rPr>
          <w:rFonts w:ascii="Calibri" w:eastAsia="Times New Roman" w:hAnsi="Calibri" w:cs="Calibri"/>
          <w:kern w:val="0"/>
          <w:sz w:val="24"/>
          <w:szCs w:val="24"/>
          <w14:ligatures w14:val="none"/>
        </w:rPr>
        <w:t xml:space="preserve">.  </w:t>
      </w:r>
    </w:p>
    <w:p w14:paraId="18932224" w14:textId="77777777" w:rsidR="00EB2E97" w:rsidRDefault="00EB2E97" w:rsidP="00EB2E97">
      <w:pPr>
        <w:spacing w:after="0" w:line="240" w:lineRule="auto"/>
        <w:ind w:left="360"/>
        <w:rPr>
          <w:rFonts w:ascii="Calibri" w:eastAsia="Times New Roman" w:hAnsi="Calibri" w:cs="Calibri"/>
          <w:kern w:val="0"/>
          <w:sz w:val="24"/>
          <w:szCs w:val="24"/>
          <w14:ligatures w14:val="none"/>
        </w:rPr>
      </w:pPr>
    </w:p>
    <w:tbl>
      <w:tblPr>
        <w:tblW w:w="2880" w:type="dxa"/>
        <w:tblInd w:w="3255" w:type="dxa"/>
        <w:tblLook w:val="04A0" w:firstRow="1" w:lastRow="0" w:firstColumn="1" w:lastColumn="0" w:noHBand="0" w:noVBand="1"/>
      </w:tblPr>
      <w:tblGrid>
        <w:gridCol w:w="960"/>
        <w:gridCol w:w="960"/>
        <w:gridCol w:w="960"/>
      </w:tblGrid>
      <w:tr w:rsidR="00DC732F" w:rsidRPr="00EB2E97" w14:paraId="00A46FB0" w14:textId="3591301B" w:rsidTr="003A75B4">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07D7" w14:textId="77777777" w:rsidR="00DC732F" w:rsidRPr="00EB2E97" w:rsidRDefault="00DC732F" w:rsidP="00EB2E97">
            <w:pPr>
              <w:spacing w:after="0" w:line="240" w:lineRule="auto"/>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Cohort</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7FBC94C6" w14:textId="77777777" w:rsidR="00DC732F" w:rsidRPr="00EB2E97" w:rsidRDefault="00DC732F" w:rsidP="00EB2E97">
            <w:pPr>
              <w:spacing w:after="0" w:line="240" w:lineRule="auto"/>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Poster &gt;85% (%)</w:t>
            </w:r>
          </w:p>
        </w:tc>
        <w:tc>
          <w:tcPr>
            <w:tcW w:w="960" w:type="dxa"/>
            <w:tcBorders>
              <w:top w:val="single" w:sz="4" w:space="0" w:color="auto"/>
              <w:left w:val="nil"/>
              <w:bottom w:val="single" w:sz="4" w:space="0" w:color="auto"/>
              <w:right w:val="single" w:sz="4" w:space="0" w:color="auto"/>
            </w:tcBorders>
          </w:tcPr>
          <w:p w14:paraId="1DEF4A69" w14:textId="083E29F7" w:rsidR="00DC732F" w:rsidRPr="00EB2E97" w:rsidRDefault="00DC732F" w:rsidP="00EB2E97">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DC732F" w:rsidRPr="00EB2E97" w14:paraId="2F809067" w14:textId="00066661" w:rsidTr="003A75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5D5AE0" w14:textId="77777777" w:rsidR="00DC732F" w:rsidRPr="00EB2E97" w:rsidRDefault="00DC732F" w:rsidP="00EB2E97">
            <w:pPr>
              <w:spacing w:after="0" w:line="240" w:lineRule="auto"/>
              <w:jc w:val="right"/>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7B741618" w14:textId="77777777" w:rsidR="00DC732F" w:rsidRPr="00EB2E97" w:rsidRDefault="00DC732F" w:rsidP="00EB2E97">
            <w:pPr>
              <w:spacing w:after="0" w:line="240" w:lineRule="auto"/>
              <w:jc w:val="right"/>
              <w:rPr>
                <w:rFonts w:ascii="Calibri" w:eastAsia="Times New Roman" w:hAnsi="Calibri" w:cs="Calibri"/>
                <w:color w:val="000000"/>
                <w:kern w:val="0"/>
                <w14:ligatures w14:val="none"/>
              </w:rPr>
            </w:pPr>
            <w:r w:rsidRPr="00EB2E97">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tcPr>
          <w:p w14:paraId="10924E9D" w14:textId="22DF5DCF" w:rsidR="00DC732F" w:rsidRPr="00EB2E97" w:rsidRDefault="00DC732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DC732F" w:rsidRPr="00EB2E97" w14:paraId="0F2D4CB9" w14:textId="57DE996D" w:rsidTr="003A75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3098A8" w14:textId="77777777" w:rsidR="00DC732F" w:rsidRPr="00EB2E97" w:rsidRDefault="00DC732F" w:rsidP="00EB2E97">
            <w:pPr>
              <w:spacing w:after="0" w:line="240" w:lineRule="auto"/>
              <w:jc w:val="right"/>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2021</w:t>
            </w:r>
          </w:p>
        </w:tc>
        <w:tc>
          <w:tcPr>
            <w:tcW w:w="960" w:type="dxa"/>
            <w:tcBorders>
              <w:top w:val="nil"/>
              <w:left w:val="nil"/>
              <w:bottom w:val="single" w:sz="4" w:space="0" w:color="auto"/>
              <w:right w:val="single" w:sz="4" w:space="0" w:color="auto"/>
            </w:tcBorders>
            <w:shd w:val="clear" w:color="auto" w:fill="auto"/>
            <w:noWrap/>
            <w:vAlign w:val="bottom"/>
            <w:hideMark/>
          </w:tcPr>
          <w:p w14:paraId="4D5D4BAF" w14:textId="77777777" w:rsidR="00DC732F" w:rsidRPr="00EB2E97" w:rsidRDefault="00DC732F" w:rsidP="00EB2E97">
            <w:pPr>
              <w:spacing w:after="0" w:line="240" w:lineRule="auto"/>
              <w:jc w:val="right"/>
              <w:rPr>
                <w:rFonts w:ascii="Calibri" w:eastAsia="Times New Roman" w:hAnsi="Calibri" w:cs="Calibri"/>
                <w:color w:val="000000"/>
                <w:kern w:val="0"/>
                <w14:ligatures w14:val="none"/>
              </w:rPr>
            </w:pPr>
            <w:r w:rsidRPr="00EB2E97">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tcPr>
          <w:p w14:paraId="11B0E188" w14:textId="45FBF6FF" w:rsidR="00DC732F" w:rsidRPr="00EB2E97" w:rsidRDefault="00DC732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DC732F" w:rsidRPr="00EB2E97" w14:paraId="7528D842" w14:textId="49C8D421" w:rsidTr="004340B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50802" w14:textId="77777777" w:rsidR="00DC732F" w:rsidRPr="00EB2E97" w:rsidRDefault="00DC732F" w:rsidP="00EB2E97">
            <w:pPr>
              <w:spacing w:after="0" w:line="240" w:lineRule="auto"/>
              <w:jc w:val="right"/>
              <w:rPr>
                <w:rFonts w:ascii="Calibri" w:eastAsia="Times New Roman" w:hAnsi="Calibri" w:cs="Calibri"/>
                <w:b/>
                <w:bCs/>
                <w:color w:val="000000"/>
                <w:kern w:val="0"/>
                <w14:ligatures w14:val="none"/>
              </w:rPr>
            </w:pPr>
            <w:r w:rsidRPr="00EB2E97">
              <w:rPr>
                <w:rFonts w:ascii="Calibri" w:eastAsia="Times New Roman" w:hAnsi="Calibri" w:cs="Calibri"/>
                <w:b/>
                <w:bCs/>
                <w:color w:val="000000"/>
                <w:kern w:val="0"/>
                <w14:ligatures w14:val="none"/>
              </w:rPr>
              <w:t>2022</w:t>
            </w:r>
          </w:p>
        </w:tc>
        <w:tc>
          <w:tcPr>
            <w:tcW w:w="960" w:type="dxa"/>
            <w:tcBorders>
              <w:top w:val="nil"/>
              <w:left w:val="nil"/>
              <w:bottom w:val="single" w:sz="4" w:space="0" w:color="auto"/>
              <w:right w:val="single" w:sz="4" w:space="0" w:color="auto"/>
            </w:tcBorders>
            <w:shd w:val="clear" w:color="auto" w:fill="auto"/>
            <w:noWrap/>
            <w:vAlign w:val="bottom"/>
            <w:hideMark/>
          </w:tcPr>
          <w:p w14:paraId="0871146A" w14:textId="77777777" w:rsidR="00DC732F" w:rsidRPr="00EB2E97" w:rsidRDefault="00DC732F" w:rsidP="00EB2E97">
            <w:pPr>
              <w:spacing w:after="0" w:line="240" w:lineRule="auto"/>
              <w:jc w:val="right"/>
              <w:rPr>
                <w:rFonts w:ascii="Calibri" w:eastAsia="Times New Roman" w:hAnsi="Calibri" w:cs="Calibri"/>
                <w:color w:val="000000"/>
                <w:kern w:val="0"/>
                <w14:ligatures w14:val="none"/>
              </w:rPr>
            </w:pPr>
            <w:r w:rsidRPr="00EB2E97">
              <w:rPr>
                <w:rFonts w:ascii="Calibri" w:eastAsia="Times New Roman" w:hAnsi="Calibri" w:cs="Calibri"/>
                <w:color w:val="000000"/>
                <w:kern w:val="0"/>
                <w14:ligatures w14:val="none"/>
              </w:rPr>
              <w:t>100</w:t>
            </w:r>
          </w:p>
        </w:tc>
        <w:tc>
          <w:tcPr>
            <w:tcW w:w="960" w:type="dxa"/>
            <w:tcBorders>
              <w:top w:val="nil"/>
              <w:left w:val="nil"/>
              <w:bottom w:val="single" w:sz="4" w:space="0" w:color="auto"/>
              <w:right w:val="single" w:sz="4" w:space="0" w:color="auto"/>
            </w:tcBorders>
          </w:tcPr>
          <w:p w14:paraId="387ED8E5" w14:textId="77BD8AD8" w:rsidR="00DC732F" w:rsidRPr="00EB2E97" w:rsidRDefault="00DC732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5126F" w:rsidRPr="00EB2E97" w14:paraId="2AE6D96F"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77179" w14:textId="38C6F9F0" w:rsidR="0055126F" w:rsidRDefault="0055126F" w:rsidP="004340BB">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F88ED38" w14:textId="47CF028D" w:rsidR="0055126F" w:rsidRDefault="0055126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960" w:type="dxa"/>
            <w:tcBorders>
              <w:top w:val="single" w:sz="4" w:space="0" w:color="auto"/>
              <w:left w:val="nil"/>
              <w:bottom w:val="single" w:sz="4" w:space="0" w:color="auto"/>
              <w:right w:val="single" w:sz="4" w:space="0" w:color="auto"/>
            </w:tcBorders>
          </w:tcPr>
          <w:p w14:paraId="43017B60" w14:textId="4925EF36" w:rsidR="0055126F" w:rsidRDefault="0055126F"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4340BB" w:rsidRPr="00EB2E97" w14:paraId="6234001F" w14:textId="77777777" w:rsidTr="004340B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A4608" w14:textId="4DD2B8A7" w:rsidR="004340BB" w:rsidRPr="00EB2E97" w:rsidRDefault="004340BB" w:rsidP="004340BB">
            <w:pPr>
              <w:spacing w:after="0" w:line="240" w:lineRule="auto"/>
              <w:jc w:val="right"/>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w:t>
            </w:r>
            <w:r w:rsidR="0055126F">
              <w:rPr>
                <w:rFonts w:ascii="Calibri" w:eastAsia="Times New Roman" w:hAnsi="Calibri" w:cs="Calibri"/>
                <w:b/>
                <w:bCs/>
                <w:color w:val="000000"/>
                <w:kern w:val="0"/>
                <w14:ligatures w14:val="none"/>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6DD7D4B" w14:textId="65037C6D" w:rsidR="004340BB" w:rsidRPr="00EB2E97" w:rsidRDefault="004340BB"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100</w:t>
            </w:r>
          </w:p>
        </w:tc>
        <w:tc>
          <w:tcPr>
            <w:tcW w:w="960" w:type="dxa"/>
            <w:tcBorders>
              <w:top w:val="single" w:sz="4" w:space="0" w:color="auto"/>
              <w:left w:val="nil"/>
              <w:bottom w:val="single" w:sz="4" w:space="0" w:color="auto"/>
              <w:right w:val="single" w:sz="4" w:space="0" w:color="auto"/>
            </w:tcBorders>
          </w:tcPr>
          <w:p w14:paraId="6A1C7EA9" w14:textId="4B80DAFD" w:rsidR="004340BB" w:rsidRDefault="004340BB" w:rsidP="00EB2E97">
            <w:pPr>
              <w:spacing w:after="0" w:line="240" w:lineRule="auto"/>
              <w:jc w:val="right"/>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D1C51F2" w14:textId="77777777" w:rsidR="00EB2E97" w:rsidRDefault="00EB2E97" w:rsidP="00EB2E97">
      <w:pPr>
        <w:spacing w:after="0" w:line="240" w:lineRule="auto"/>
        <w:rPr>
          <w:rFonts w:ascii="Calibri" w:eastAsia="Times New Roman" w:hAnsi="Calibri" w:cs="Calibri"/>
          <w:kern w:val="0"/>
          <w:sz w:val="24"/>
          <w:szCs w:val="24"/>
          <w14:ligatures w14:val="none"/>
        </w:rPr>
      </w:pPr>
    </w:p>
    <w:p w14:paraId="31D24998" w14:textId="77777777" w:rsidR="006449B2" w:rsidRDefault="006449B2" w:rsidP="00EB2E97">
      <w:pPr>
        <w:spacing w:after="0" w:line="240" w:lineRule="auto"/>
        <w:rPr>
          <w:rFonts w:ascii="Calibri" w:eastAsia="Times New Roman" w:hAnsi="Calibri" w:cs="Calibri"/>
          <w:kern w:val="0"/>
          <w:sz w:val="24"/>
          <w:szCs w:val="24"/>
          <w14:ligatures w14:val="none"/>
        </w:rPr>
      </w:pPr>
    </w:p>
    <w:p w14:paraId="162BDC05" w14:textId="77777777" w:rsidR="006449B2" w:rsidRDefault="006449B2" w:rsidP="00EB2E97">
      <w:pPr>
        <w:spacing w:after="0" w:line="240" w:lineRule="auto"/>
        <w:rPr>
          <w:rFonts w:ascii="Calibri" w:eastAsia="Times New Roman" w:hAnsi="Calibri" w:cs="Calibri"/>
          <w:kern w:val="0"/>
          <w:sz w:val="24"/>
          <w:szCs w:val="24"/>
          <w14:ligatures w14:val="none"/>
        </w:rPr>
      </w:pPr>
    </w:p>
    <w:p w14:paraId="5E49F680" w14:textId="77777777" w:rsidR="006449B2" w:rsidRDefault="006449B2" w:rsidP="00EB2E97">
      <w:pPr>
        <w:spacing w:after="0" w:line="240" w:lineRule="auto"/>
        <w:rPr>
          <w:rFonts w:ascii="Calibri" w:eastAsia="Times New Roman" w:hAnsi="Calibri" w:cs="Calibri"/>
          <w:kern w:val="0"/>
          <w:sz w:val="24"/>
          <w:szCs w:val="24"/>
          <w14:ligatures w14:val="none"/>
        </w:rPr>
      </w:pPr>
    </w:p>
    <w:p w14:paraId="6019DE04" w14:textId="77777777" w:rsidR="00DC732F" w:rsidRPr="00E36407" w:rsidRDefault="00DC732F" w:rsidP="00EB2E97">
      <w:pPr>
        <w:spacing w:after="0" w:line="240" w:lineRule="auto"/>
        <w:ind w:left="360"/>
        <w:rPr>
          <w:rFonts w:ascii="Calibri" w:eastAsia="Times New Roman" w:hAnsi="Calibri" w:cs="Calibri"/>
          <w:kern w:val="0"/>
          <w:sz w:val="24"/>
          <w:szCs w:val="24"/>
          <w14:ligatures w14:val="none"/>
        </w:rPr>
      </w:pPr>
    </w:p>
    <w:p w14:paraId="59ABCAD3" w14:textId="0F12CC72" w:rsidR="00E36407" w:rsidRPr="00EB2E97" w:rsidRDefault="00E36407" w:rsidP="00E36407">
      <w:pPr>
        <w:numPr>
          <w:ilvl w:val="0"/>
          <w:numId w:val="4"/>
        </w:numPr>
        <w:spacing w:after="0" w:line="240" w:lineRule="auto"/>
        <w:ind w:left="360"/>
        <w:rPr>
          <w:rFonts w:ascii="Calibri" w:eastAsia="Times New Roman" w:hAnsi="Calibri" w:cs="Calibri"/>
          <w:color w:val="FF0000"/>
          <w:kern w:val="0"/>
          <w:sz w:val="24"/>
          <w:szCs w:val="24"/>
          <w14:ligatures w14:val="none"/>
        </w:rPr>
      </w:pPr>
      <w:r w:rsidRPr="00E36407">
        <w:rPr>
          <w:rFonts w:ascii="Calibri" w:eastAsia="Times New Roman" w:hAnsi="Calibri" w:cs="Calibri"/>
          <w:kern w:val="0"/>
          <w:sz w:val="24"/>
          <w:szCs w:val="24"/>
          <w14:ligatures w14:val="none"/>
        </w:rPr>
        <w:lastRenderedPageBreak/>
        <w:t>Graduate Survey Questions with benchmark of 3.</w:t>
      </w:r>
      <w:r w:rsidR="00DC732F">
        <w:rPr>
          <w:rFonts w:ascii="Calibri" w:eastAsia="Times New Roman" w:hAnsi="Calibri" w:cs="Calibri"/>
          <w:kern w:val="0"/>
          <w:sz w:val="24"/>
          <w:szCs w:val="24"/>
          <w14:ligatures w14:val="none"/>
        </w:rPr>
        <w:t>00</w:t>
      </w:r>
    </w:p>
    <w:p w14:paraId="58C25027" w14:textId="55175BEE" w:rsidR="00EB2E97" w:rsidRDefault="00EB2E97" w:rsidP="00E36C44">
      <w:pPr>
        <w:spacing w:after="0" w:line="240" w:lineRule="auto"/>
        <w:ind w:left="360"/>
        <w:rPr>
          <w:rFonts w:ascii="Calibri" w:eastAsia="Times New Roman" w:hAnsi="Calibri" w:cs="Calibri"/>
          <w:kern w:val="0"/>
          <w:sz w:val="24"/>
          <w:szCs w:val="24"/>
          <w14:ligatures w14:val="none"/>
        </w:rPr>
      </w:pPr>
    </w:p>
    <w:p w14:paraId="19D96F12" w14:textId="4D4C5D06" w:rsidR="00E36C44" w:rsidRDefault="00E36C44" w:rsidP="00E36C44">
      <w:pPr>
        <w:spacing w:after="0" w:line="240" w:lineRule="auto"/>
        <w:ind w:left="360"/>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The </w:t>
      </w:r>
      <w:r w:rsidR="00B06F6D">
        <w:rPr>
          <w:rFonts w:ascii="Calibri" w:eastAsia="Times New Roman" w:hAnsi="Calibri" w:cs="Calibri"/>
          <w:kern w:val="0"/>
          <w:sz w:val="24"/>
          <w:szCs w:val="24"/>
          <w14:ligatures w14:val="none"/>
        </w:rPr>
        <w:t>Graduate Survey items were updated between the 2022 and 2023 cohort assessments to better align with the content of</w:t>
      </w:r>
      <w:r w:rsidR="00216CB9">
        <w:rPr>
          <w:rFonts w:ascii="Calibri" w:eastAsia="Times New Roman" w:hAnsi="Calibri" w:cs="Calibri"/>
          <w:kern w:val="0"/>
          <w:sz w:val="24"/>
          <w:szCs w:val="24"/>
          <w14:ligatures w14:val="none"/>
        </w:rPr>
        <w:t xml:space="preserve"> Goal 4</w:t>
      </w:r>
      <w:r w:rsidR="00B06F6D">
        <w:rPr>
          <w:rFonts w:ascii="Calibri" w:eastAsia="Times New Roman" w:hAnsi="Calibri" w:cs="Calibri"/>
          <w:kern w:val="0"/>
          <w:sz w:val="24"/>
          <w:szCs w:val="24"/>
          <w14:ligatures w14:val="none"/>
        </w:rPr>
        <w:t>.  The items below that are indicated as 34.4 and 34.7 were administered to the 2021 and 2022 cohorts</w:t>
      </w:r>
      <w:r w:rsidR="00216CB9">
        <w:rPr>
          <w:rFonts w:ascii="Calibri" w:eastAsia="Times New Roman" w:hAnsi="Calibri" w:cs="Calibri"/>
          <w:kern w:val="0"/>
          <w:sz w:val="24"/>
          <w:szCs w:val="24"/>
          <w14:ligatures w14:val="none"/>
        </w:rPr>
        <w:t xml:space="preserve">.  These two items were removed from the assessment and </w:t>
      </w:r>
      <w:r w:rsidR="00185191">
        <w:rPr>
          <w:rFonts w:ascii="Calibri" w:eastAsia="Times New Roman" w:hAnsi="Calibri" w:cs="Calibri"/>
          <w:kern w:val="0"/>
          <w:sz w:val="24"/>
          <w:szCs w:val="24"/>
          <w14:ligatures w14:val="none"/>
        </w:rPr>
        <w:t xml:space="preserve">have been </w:t>
      </w:r>
      <w:r w:rsidR="00216CB9">
        <w:rPr>
          <w:rFonts w:ascii="Calibri" w:eastAsia="Times New Roman" w:hAnsi="Calibri" w:cs="Calibri"/>
          <w:kern w:val="0"/>
          <w:sz w:val="24"/>
          <w:szCs w:val="24"/>
          <w14:ligatures w14:val="none"/>
        </w:rPr>
        <w:t>replaced with the items indicated as updated.  T</w:t>
      </w:r>
      <w:r w:rsidR="002B2885">
        <w:rPr>
          <w:rFonts w:ascii="Calibri" w:eastAsia="Times New Roman" w:hAnsi="Calibri" w:cs="Calibri"/>
          <w:kern w:val="0"/>
          <w:sz w:val="24"/>
          <w:szCs w:val="24"/>
          <w14:ligatures w14:val="none"/>
        </w:rPr>
        <w:t>hese items are</w:t>
      </w:r>
      <w:r>
        <w:rPr>
          <w:rFonts w:ascii="Calibri" w:eastAsia="Times New Roman" w:hAnsi="Calibri" w:cs="Calibri"/>
          <w:kern w:val="0"/>
          <w:sz w:val="24"/>
          <w:szCs w:val="24"/>
          <w14:ligatures w14:val="none"/>
        </w:rPr>
        <w:t xml:space="preserve"> included </w:t>
      </w:r>
      <w:r w:rsidR="002B2885">
        <w:rPr>
          <w:rFonts w:ascii="Calibri" w:eastAsia="Times New Roman" w:hAnsi="Calibri" w:cs="Calibri"/>
          <w:kern w:val="0"/>
          <w:sz w:val="24"/>
          <w:szCs w:val="24"/>
          <w14:ligatures w14:val="none"/>
        </w:rPr>
        <w:t>in</w:t>
      </w:r>
      <w:r>
        <w:rPr>
          <w:rFonts w:ascii="Calibri" w:eastAsia="Times New Roman" w:hAnsi="Calibri" w:cs="Calibri"/>
          <w:kern w:val="0"/>
          <w:sz w:val="24"/>
          <w:szCs w:val="24"/>
          <w14:ligatures w14:val="none"/>
        </w:rPr>
        <w:t xml:space="preserve"> the Graduate Survey disseminated by the Radford University </w:t>
      </w:r>
      <w:r w:rsidR="006957A4">
        <w:rPr>
          <w:rFonts w:ascii="Calibri" w:eastAsia="Times New Roman" w:hAnsi="Calibri" w:cs="Calibri"/>
          <w:kern w:val="0"/>
          <w:sz w:val="24"/>
          <w:szCs w:val="24"/>
          <w14:ligatures w14:val="none"/>
        </w:rPr>
        <w:t xml:space="preserve">Office </w:t>
      </w:r>
      <w:r>
        <w:rPr>
          <w:rFonts w:ascii="Calibri" w:eastAsia="Times New Roman" w:hAnsi="Calibri" w:cs="Calibri"/>
          <w:kern w:val="0"/>
          <w:sz w:val="24"/>
          <w:szCs w:val="24"/>
          <w14:ligatures w14:val="none"/>
        </w:rPr>
        <w:t xml:space="preserve">of Institutional Effectiveness.  These questions/statements are answered on a 4-point Likert scale (benchmark 3.00).  </w:t>
      </w:r>
    </w:p>
    <w:p w14:paraId="0AB23956" w14:textId="77777777" w:rsidR="00E36C44" w:rsidRDefault="00E36C44" w:rsidP="00E36C44">
      <w:pPr>
        <w:spacing w:after="0" w:line="240" w:lineRule="auto"/>
        <w:ind w:left="360"/>
        <w:rPr>
          <w:rFonts w:ascii="Calibri" w:eastAsia="Times New Roman" w:hAnsi="Calibri" w:cs="Calibri"/>
          <w:kern w:val="0"/>
          <w:sz w:val="24"/>
          <w:szCs w:val="24"/>
          <w14:ligatures w14:val="none"/>
        </w:rPr>
      </w:pPr>
    </w:p>
    <w:p w14:paraId="43596562" w14:textId="6C548AFD" w:rsidR="00E36C44" w:rsidRDefault="00E36C44"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34.4</w:t>
      </w:r>
      <w:r w:rsidR="00216CB9">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The PA Program instilled an appreciation for life-long learning skills and the need to provide the most current patient-centered care possible.</w:t>
      </w:r>
    </w:p>
    <w:p w14:paraId="0E589067" w14:textId="09A41977" w:rsidR="00216CB9" w:rsidRDefault="00216CB9"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w:t>
      </w:r>
      <w:r w:rsidR="0055126F">
        <w:rPr>
          <w:rFonts w:ascii="Calibri" w:eastAsia="Times New Roman" w:hAnsi="Calibri" w:cs="Calibri"/>
          <w:kern w:val="0"/>
          <w:sz w:val="24"/>
          <w:szCs w:val="24"/>
          <w14:ligatures w14:val="none"/>
        </w:rPr>
        <w:t>5</w:t>
      </w:r>
      <w:r>
        <w:rPr>
          <w:rFonts w:ascii="Calibri" w:eastAsia="Times New Roman" w:hAnsi="Calibri" w:cs="Calibri"/>
          <w:kern w:val="0"/>
          <w:sz w:val="24"/>
          <w:szCs w:val="24"/>
          <w14:ligatures w14:val="none"/>
        </w:rPr>
        <w:t xml:space="preserve"> (updated): The PA Program instilled an appreciation for patient-centered, evidence-based medical care.</w:t>
      </w:r>
    </w:p>
    <w:p w14:paraId="531788C1" w14:textId="28A8E112" w:rsidR="00E36C44" w:rsidRDefault="00E36C44"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34.7</w:t>
      </w:r>
      <w:r w:rsidR="00216CB9">
        <w:rPr>
          <w:rFonts w:ascii="Calibri" w:eastAsia="Times New Roman" w:hAnsi="Calibri" w:cs="Calibri"/>
          <w:kern w:val="0"/>
          <w:sz w:val="24"/>
          <w:szCs w:val="24"/>
          <w14:ligatures w14:val="none"/>
        </w:rPr>
        <w:t>:</w:t>
      </w:r>
      <w:r>
        <w:rPr>
          <w:rFonts w:ascii="Calibri" w:eastAsia="Times New Roman" w:hAnsi="Calibri" w:cs="Calibri"/>
          <w:kern w:val="0"/>
          <w:sz w:val="24"/>
          <w:szCs w:val="24"/>
          <w14:ligatures w14:val="none"/>
        </w:rPr>
        <w:t xml:space="preserve"> The PA Program prepared you to recognize health</w:t>
      </w:r>
      <w:r w:rsidR="00216CB9">
        <w:rPr>
          <w:rFonts w:ascii="Calibri" w:eastAsia="Times New Roman" w:hAnsi="Calibri" w:cs="Calibri"/>
          <w:kern w:val="0"/>
          <w:sz w:val="24"/>
          <w:szCs w:val="24"/>
          <w14:ligatures w14:val="none"/>
        </w:rPr>
        <w:t>y</w:t>
      </w:r>
      <w:r>
        <w:rPr>
          <w:rFonts w:ascii="Calibri" w:eastAsia="Times New Roman" w:hAnsi="Calibri" w:cs="Calibri"/>
          <w:kern w:val="0"/>
          <w:sz w:val="24"/>
          <w:szCs w:val="24"/>
          <w14:ligatures w14:val="none"/>
        </w:rPr>
        <w:t xml:space="preserve"> versus ill patient</w:t>
      </w:r>
      <w:r w:rsidR="002B2885">
        <w:rPr>
          <w:rFonts w:ascii="Calibri" w:eastAsia="Times New Roman" w:hAnsi="Calibri" w:cs="Calibri"/>
          <w:kern w:val="0"/>
          <w:sz w:val="24"/>
          <w:szCs w:val="24"/>
          <w14:ligatures w14:val="none"/>
        </w:rPr>
        <w:t xml:space="preserve">s </w:t>
      </w:r>
      <w:r>
        <w:rPr>
          <w:rFonts w:ascii="Calibri" w:eastAsia="Times New Roman" w:hAnsi="Calibri" w:cs="Calibri"/>
          <w:kern w:val="0"/>
          <w:sz w:val="24"/>
          <w:szCs w:val="24"/>
          <w14:ligatures w14:val="none"/>
        </w:rPr>
        <w:t>in the context of the patient’s lives and determine the stage of illness using up-to-date scientific evidence to inform clinical reasoning and judgement.</w:t>
      </w:r>
    </w:p>
    <w:p w14:paraId="4722F6E0" w14:textId="5D2095E6" w:rsidR="00216CB9" w:rsidRDefault="00216CB9" w:rsidP="00E36C44">
      <w:pPr>
        <w:pStyle w:val="ListParagraph"/>
        <w:numPr>
          <w:ilvl w:val="0"/>
          <w:numId w:val="5"/>
        </w:num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34.</w:t>
      </w:r>
      <w:r w:rsidR="0055126F">
        <w:rPr>
          <w:rFonts w:ascii="Calibri" w:eastAsia="Times New Roman" w:hAnsi="Calibri" w:cs="Calibri"/>
          <w:kern w:val="0"/>
          <w:sz w:val="24"/>
          <w:szCs w:val="24"/>
          <w14:ligatures w14:val="none"/>
        </w:rPr>
        <w:t>8</w:t>
      </w:r>
      <w:r>
        <w:rPr>
          <w:rFonts w:ascii="Calibri" w:eastAsia="Times New Roman" w:hAnsi="Calibri" w:cs="Calibri"/>
          <w:kern w:val="0"/>
          <w:sz w:val="24"/>
          <w:szCs w:val="24"/>
          <w14:ligatures w14:val="none"/>
        </w:rPr>
        <w:t xml:space="preserve"> (updated): The PA Program prepared you to provide appropriate evidence-based, culturally sensitive, patient-centered care across the lifespan. </w:t>
      </w:r>
    </w:p>
    <w:p w14:paraId="1E120E82" w14:textId="77777777" w:rsidR="002B2885" w:rsidRDefault="002B2885" w:rsidP="002B2885">
      <w:pPr>
        <w:spacing w:after="0" w:line="240" w:lineRule="auto"/>
        <w:rPr>
          <w:rFonts w:ascii="Calibri" w:eastAsia="Times New Roman" w:hAnsi="Calibri" w:cs="Calibri"/>
          <w:kern w:val="0"/>
          <w:sz w:val="24"/>
          <w:szCs w:val="24"/>
          <w14:ligatures w14:val="none"/>
        </w:rPr>
      </w:pPr>
    </w:p>
    <w:p w14:paraId="7548BFD4" w14:textId="15209654" w:rsidR="002B2885" w:rsidRDefault="000C038B" w:rsidP="002B2885">
      <w:pPr>
        <w:spacing w:after="0" w:line="240" w:lineRule="auto"/>
        <w:rPr>
          <w:rFonts w:ascii="Calibri" w:eastAsia="Times New Roman" w:hAnsi="Calibri" w:cs="Calibri"/>
          <w:kern w:val="0"/>
          <w:sz w:val="24"/>
          <w:szCs w:val="24"/>
          <w14:ligatures w14:val="none"/>
        </w:rPr>
      </w:pPr>
      <w:r>
        <w:rPr>
          <w:noProof/>
        </w:rPr>
        <w:drawing>
          <wp:inline distT="0" distB="0" distL="0" distR="0" wp14:anchorId="2465CEB4" wp14:editId="1F98D450">
            <wp:extent cx="5943600" cy="2042795"/>
            <wp:effectExtent l="0" t="0" r="0" b="14605"/>
            <wp:docPr id="477092100" name="Chart 1">
              <a:extLst xmlns:a="http://schemas.openxmlformats.org/drawingml/2006/main">
                <a:ext uri="{FF2B5EF4-FFF2-40B4-BE49-F238E27FC236}">
                  <a16:creationId xmlns:a16="http://schemas.microsoft.com/office/drawing/2014/main" id="{FF684A70-4486-5BD2-69DE-EE461C82C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pPr w:leftFromText="180" w:rightFromText="180" w:vertAnchor="text" w:horzAnchor="page" w:tblpX="2221" w:tblpY="856"/>
        <w:tblW w:w="8115" w:type="dxa"/>
        <w:tblLook w:val="04A0" w:firstRow="1" w:lastRow="0" w:firstColumn="1" w:lastColumn="0" w:noHBand="0" w:noVBand="1"/>
      </w:tblPr>
      <w:tblGrid>
        <w:gridCol w:w="1300"/>
        <w:gridCol w:w="2080"/>
        <w:gridCol w:w="2465"/>
        <w:gridCol w:w="1135"/>
        <w:gridCol w:w="1135"/>
      </w:tblGrid>
      <w:tr w:rsidR="005B78A4" w:rsidRPr="002B2885" w14:paraId="56AC951C" w14:textId="5967BAB7" w:rsidTr="005B78A4">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4629E"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Cohort Grad Year</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57881998" w14:textId="18C0DB75"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Avg Response 34.4</w:t>
            </w:r>
            <w:r>
              <w:rPr>
                <w:rFonts w:ascii="Calibri" w:eastAsia="Times New Roman" w:hAnsi="Calibri" w:cs="Calibri"/>
                <w:b/>
                <w:bCs/>
                <w:color w:val="000000"/>
                <w:kern w:val="0"/>
                <w14:ligatures w14:val="none"/>
              </w:rPr>
              <w:t>/34.5 (2020-2022)/Avg Response 34.4 updated (2023)</w:t>
            </w:r>
          </w:p>
        </w:tc>
        <w:tc>
          <w:tcPr>
            <w:tcW w:w="2465" w:type="dxa"/>
            <w:tcBorders>
              <w:top w:val="single" w:sz="4" w:space="0" w:color="auto"/>
              <w:left w:val="nil"/>
              <w:bottom w:val="single" w:sz="4" w:space="0" w:color="auto"/>
              <w:right w:val="single" w:sz="4" w:space="0" w:color="auto"/>
            </w:tcBorders>
            <w:shd w:val="clear" w:color="auto" w:fill="auto"/>
            <w:vAlign w:val="bottom"/>
            <w:hideMark/>
          </w:tcPr>
          <w:p w14:paraId="1B4AC007" w14:textId="3763C2CB"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Avg Response 34.</w:t>
            </w:r>
            <w:r>
              <w:rPr>
                <w:rFonts w:ascii="Calibri" w:eastAsia="Times New Roman" w:hAnsi="Calibri" w:cs="Calibri"/>
                <w:b/>
                <w:bCs/>
                <w:color w:val="000000"/>
                <w:kern w:val="0"/>
                <w14:ligatures w14:val="none"/>
              </w:rPr>
              <w:t>7/34.8 (2020-2022)/Avg Response 34.7 updated (2023)</w:t>
            </w:r>
          </w:p>
        </w:tc>
        <w:tc>
          <w:tcPr>
            <w:tcW w:w="1135" w:type="dxa"/>
            <w:tcBorders>
              <w:top w:val="single" w:sz="4" w:space="0" w:color="auto"/>
              <w:left w:val="nil"/>
              <w:bottom w:val="single" w:sz="4" w:space="0" w:color="auto"/>
              <w:right w:val="single" w:sz="4" w:space="0" w:color="auto"/>
            </w:tcBorders>
            <w:shd w:val="clear" w:color="auto" w:fill="auto"/>
            <w:vAlign w:val="bottom"/>
            <w:hideMark/>
          </w:tcPr>
          <w:p w14:paraId="1DB57DEC"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n</w:t>
            </w:r>
          </w:p>
        </w:tc>
        <w:tc>
          <w:tcPr>
            <w:tcW w:w="1135" w:type="dxa"/>
            <w:tcBorders>
              <w:top w:val="single" w:sz="4" w:space="0" w:color="auto"/>
              <w:left w:val="nil"/>
              <w:bottom w:val="single" w:sz="4" w:space="0" w:color="auto"/>
              <w:right w:val="single" w:sz="4" w:space="0" w:color="auto"/>
            </w:tcBorders>
          </w:tcPr>
          <w:p w14:paraId="1803D128"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561958A9"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1B5D9683"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44C3F563" w14:textId="77777777" w:rsidR="005B78A4" w:rsidRDefault="005B78A4" w:rsidP="00216CB9">
            <w:pPr>
              <w:spacing w:after="0" w:line="240" w:lineRule="auto"/>
              <w:jc w:val="center"/>
              <w:rPr>
                <w:rFonts w:ascii="Calibri" w:eastAsia="Times New Roman" w:hAnsi="Calibri" w:cs="Calibri"/>
                <w:b/>
                <w:bCs/>
                <w:color w:val="000000"/>
                <w:kern w:val="0"/>
                <w14:ligatures w14:val="none"/>
              </w:rPr>
            </w:pPr>
          </w:p>
          <w:p w14:paraId="7B72DA7D" w14:textId="7063EE90"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Goal Met</w:t>
            </w:r>
          </w:p>
        </w:tc>
      </w:tr>
      <w:tr w:rsidR="005B78A4" w:rsidRPr="002B2885" w14:paraId="12E4946A" w14:textId="0034EFB7" w:rsidTr="005B78A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5E12CDD"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2020</w:t>
            </w:r>
          </w:p>
        </w:tc>
        <w:tc>
          <w:tcPr>
            <w:tcW w:w="2080" w:type="dxa"/>
            <w:tcBorders>
              <w:top w:val="nil"/>
              <w:left w:val="nil"/>
              <w:bottom w:val="single" w:sz="4" w:space="0" w:color="auto"/>
              <w:right w:val="single" w:sz="4" w:space="0" w:color="auto"/>
            </w:tcBorders>
            <w:shd w:val="clear" w:color="auto" w:fill="auto"/>
            <w:noWrap/>
            <w:vAlign w:val="bottom"/>
            <w:hideMark/>
          </w:tcPr>
          <w:p w14:paraId="1A82DE06" w14:textId="735F42FD"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w:t>
            </w:r>
            <w:r>
              <w:rPr>
                <w:rFonts w:ascii="Calibri" w:eastAsia="Times New Roman" w:hAnsi="Calibri" w:cs="Calibri"/>
                <w:color w:val="000000"/>
                <w:kern w:val="0"/>
                <w14:ligatures w14:val="none"/>
              </w:rPr>
              <w:t>.00</w:t>
            </w:r>
          </w:p>
        </w:tc>
        <w:tc>
          <w:tcPr>
            <w:tcW w:w="2465" w:type="dxa"/>
            <w:tcBorders>
              <w:top w:val="nil"/>
              <w:left w:val="nil"/>
              <w:bottom w:val="single" w:sz="4" w:space="0" w:color="auto"/>
              <w:right w:val="single" w:sz="4" w:space="0" w:color="auto"/>
            </w:tcBorders>
            <w:shd w:val="clear" w:color="auto" w:fill="auto"/>
            <w:noWrap/>
            <w:vAlign w:val="bottom"/>
            <w:hideMark/>
          </w:tcPr>
          <w:p w14:paraId="298C4773"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3.22</w:t>
            </w:r>
          </w:p>
        </w:tc>
        <w:tc>
          <w:tcPr>
            <w:tcW w:w="1135" w:type="dxa"/>
            <w:tcBorders>
              <w:top w:val="nil"/>
              <w:left w:val="nil"/>
              <w:bottom w:val="single" w:sz="4" w:space="0" w:color="auto"/>
              <w:right w:val="single" w:sz="4" w:space="0" w:color="auto"/>
            </w:tcBorders>
            <w:shd w:val="clear" w:color="auto" w:fill="auto"/>
            <w:noWrap/>
            <w:vAlign w:val="bottom"/>
            <w:hideMark/>
          </w:tcPr>
          <w:p w14:paraId="059DD442"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17/18</w:t>
            </w:r>
          </w:p>
        </w:tc>
        <w:tc>
          <w:tcPr>
            <w:tcW w:w="1135" w:type="dxa"/>
            <w:tcBorders>
              <w:top w:val="nil"/>
              <w:left w:val="nil"/>
              <w:bottom w:val="single" w:sz="4" w:space="0" w:color="auto"/>
              <w:right w:val="single" w:sz="4" w:space="0" w:color="auto"/>
            </w:tcBorders>
          </w:tcPr>
          <w:p w14:paraId="09DCEE2A" w14:textId="7652E68D" w:rsidR="005B78A4" w:rsidRPr="002B2885" w:rsidRDefault="005B78A4" w:rsidP="005B78A4">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44747E31" w14:textId="7BA97AF3" w:rsidTr="005B78A4">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1E4EF8" w14:textId="6BD45809"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2021</w:t>
            </w:r>
          </w:p>
        </w:tc>
        <w:tc>
          <w:tcPr>
            <w:tcW w:w="2080" w:type="dxa"/>
            <w:tcBorders>
              <w:top w:val="nil"/>
              <w:left w:val="nil"/>
              <w:bottom w:val="single" w:sz="4" w:space="0" w:color="auto"/>
              <w:right w:val="single" w:sz="4" w:space="0" w:color="auto"/>
            </w:tcBorders>
            <w:shd w:val="clear" w:color="auto" w:fill="auto"/>
            <w:noWrap/>
            <w:vAlign w:val="bottom"/>
            <w:hideMark/>
          </w:tcPr>
          <w:p w14:paraId="33C85D3B"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3.62</w:t>
            </w:r>
          </w:p>
        </w:tc>
        <w:tc>
          <w:tcPr>
            <w:tcW w:w="2465" w:type="dxa"/>
            <w:tcBorders>
              <w:top w:val="nil"/>
              <w:left w:val="nil"/>
              <w:bottom w:val="single" w:sz="4" w:space="0" w:color="auto"/>
              <w:right w:val="single" w:sz="4" w:space="0" w:color="auto"/>
            </w:tcBorders>
            <w:shd w:val="clear" w:color="auto" w:fill="auto"/>
            <w:noWrap/>
            <w:vAlign w:val="bottom"/>
            <w:hideMark/>
          </w:tcPr>
          <w:p w14:paraId="28AD71CF"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3.62</w:t>
            </w:r>
          </w:p>
        </w:tc>
        <w:tc>
          <w:tcPr>
            <w:tcW w:w="1135" w:type="dxa"/>
            <w:tcBorders>
              <w:top w:val="nil"/>
              <w:left w:val="nil"/>
              <w:bottom w:val="single" w:sz="4" w:space="0" w:color="auto"/>
              <w:right w:val="single" w:sz="4" w:space="0" w:color="auto"/>
            </w:tcBorders>
            <w:shd w:val="clear" w:color="auto" w:fill="auto"/>
            <w:noWrap/>
            <w:vAlign w:val="bottom"/>
            <w:hideMark/>
          </w:tcPr>
          <w:p w14:paraId="20F3CFB8"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34</w:t>
            </w:r>
          </w:p>
        </w:tc>
        <w:tc>
          <w:tcPr>
            <w:tcW w:w="1135" w:type="dxa"/>
            <w:tcBorders>
              <w:top w:val="nil"/>
              <w:left w:val="nil"/>
              <w:bottom w:val="single" w:sz="4" w:space="0" w:color="auto"/>
              <w:right w:val="single" w:sz="4" w:space="0" w:color="auto"/>
            </w:tcBorders>
          </w:tcPr>
          <w:p w14:paraId="2FDEC59D" w14:textId="026A616C"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6FFB7AD6" w14:textId="104FE0A5" w:rsidTr="005B78A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9E80E"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sidRPr="002B2885">
              <w:rPr>
                <w:rFonts w:ascii="Calibri" w:eastAsia="Times New Roman" w:hAnsi="Calibri" w:cs="Calibri"/>
                <w:b/>
                <w:bCs/>
                <w:color w:val="000000"/>
                <w:kern w:val="0"/>
                <w14:ligatures w14:val="none"/>
              </w:rPr>
              <w:t>2022</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30E83B27"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3.83</w:t>
            </w:r>
          </w:p>
        </w:tc>
        <w:tc>
          <w:tcPr>
            <w:tcW w:w="2465" w:type="dxa"/>
            <w:tcBorders>
              <w:top w:val="single" w:sz="4" w:space="0" w:color="auto"/>
              <w:left w:val="nil"/>
              <w:bottom w:val="single" w:sz="4" w:space="0" w:color="auto"/>
              <w:right w:val="single" w:sz="4" w:space="0" w:color="auto"/>
            </w:tcBorders>
            <w:shd w:val="clear" w:color="auto" w:fill="auto"/>
            <w:noWrap/>
            <w:vAlign w:val="bottom"/>
            <w:hideMark/>
          </w:tcPr>
          <w:p w14:paraId="58320761"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3.75</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25207A2" w14:textId="77777777" w:rsidR="005B78A4" w:rsidRPr="002B2885" w:rsidRDefault="005B78A4" w:rsidP="00216CB9">
            <w:pPr>
              <w:spacing w:after="0" w:line="240" w:lineRule="auto"/>
              <w:jc w:val="center"/>
              <w:rPr>
                <w:rFonts w:ascii="Calibri" w:eastAsia="Times New Roman" w:hAnsi="Calibri" w:cs="Calibri"/>
                <w:color w:val="000000"/>
                <w:kern w:val="0"/>
                <w14:ligatures w14:val="none"/>
              </w:rPr>
            </w:pPr>
            <w:r w:rsidRPr="002B2885">
              <w:rPr>
                <w:rFonts w:ascii="Calibri" w:eastAsia="Times New Roman" w:hAnsi="Calibri" w:cs="Calibri"/>
                <w:color w:val="000000"/>
                <w:kern w:val="0"/>
                <w14:ligatures w14:val="none"/>
              </w:rPr>
              <w:t>40</w:t>
            </w:r>
          </w:p>
        </w:tc>
        <w:tc>
          <w:tcPr>
            <w:tcW w:w="1135" w:type="dxa"/>
            <w:tcBorders>
              <w:top w:val="single" w:sz="4" w:space="0" w:color="auto"/>
              <w:left w:val="nil"/>
              <w:bottom w:val="single" w:sz="4" w:space="0" w:color="auto"/>
              <w:right w:val="single" w:sz="4" w:space="0" w:color="auto"/>
            </w:tcBorders>
          </w:tcPr>
          <w:p w14:paraId="6369CDCA" w14:textId="7C4B392F"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20E41D47" w14:textId="6D08B2E5" w:rsidTr="005B78A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44B4C" w14:textId="77777777" w:rsidR="005B78A4" w:rsidRPr="002B2885"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2023</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42E95749" w14:textId="2899CE9C"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3.70</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0CC65999" w14:textId="0D27CA40"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3.57</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30680066" w14:textId="2AABB81B" w:rsidR="005B78A4" w:rsidRPr="002B2885"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23</w:t>
            </w:r>
          </w:p>
        </w:tc>
        <w:tc>
          <w:tcPr>
            <w:tcW w:w="1135" w:type="dxa"/>
            <w:tcBorders>
              <w:top w:val="single" w:sz="4" w:space="0" w:color="auto"/>
              <w:left w:val="nil"/>
              <w:bottom w:val="single" w:sz="4" w:space="0" w:color="auto"/>
              <w:right w:val="single" w:sz="4" w:space="0" w:color="auto"/>
            </w:tcBorders>
          </w:tcPr>
          <w:p w14:paraId="01C3E658" w14:textId="13EE74CA"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r w:rsidR="005B78A4" w:rsidRPr="002B2885" w14:paraId="31162A5E" w14:textId="536867DA" w:rsidTr="005B78A4">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E9BB3" w14:textId="1EC92B42" w:rsidR="005B78A4" w:rsidRDefault="005B78A4" w:rsidP="00216CB9">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2024</w:t>
            </w:r>
          </w:p>
        </w:tc>
        <w:tc>
          <w:tcPr>
            <w:tcW w:w="2080" w:type="dxa"/>
            <w:tcBorders>
              <w:top w:val="single" w:sz="4" w:space="0" w:color="auto"/>
              <w:left w:val="nil"/>
              <w:bottom w:val="single" w:sz="4" w:space="0" w:color="auto"/>
              <w:right w:val="single" w:sz="4" w:space="0" w:color="auto"/>
            </w:tcBorders>
            <w:shd w:val="clear" w:color="auto" w:fill="auto"/>
            <w:noWrap/>
            <w:vAlign w:val="bottom"/>
          </w:tcPr>
          <w:p w14:paraId="18F7DF8C" w14:textId="5BE5D53B"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3.82</w:t>
            </w:r>
          </w:p>
        </w:tc>
        <w:tc>
          <w:tcPr>
            <w:tcW w:w="2465" w:type="dxa"/>
            <w:tcBorders>
              <w:top w:val="single" w:sz="4" w:space="0" w:color="auto"/>
              <w:left w:val="nil"/>
              <w:bottom w:val="single" w:sz="4" w:space="0" w:color="auto"/>
              <w:right w:val="single" w:sz="4" w:space="0" w:color="auto"/>
            </w:tcBorders>
            <w:shd w:val="clear" w:color="auto" w:fill="auto"/>
            <w:noWrap/>
            <w:vAlign w:val="bottom"/>
          </w:tcPr>
          <w:p w14:paraId="7847B634" w14:textId="35D13D3C"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3.77</w:t>
            </w:r>
          </w:p>
        </w:tc>
        <w:tc>
          <w:tcPr>
            <w:tcW w:w="1135" w:type="dxa"/>
            <w:tcBorders>
              <w:top w:val="single" w:sz="4" w:space="0" w:color="auto"/>
              <w:left w:val="nil"/>
              <w:bottom w:val="single" w:sz="4" w:space="0" w:color="auto"/>
              <w:right w:val="single" w:sz="4" w:space="0" w:color="auto"/>
            </w:tcBorders>
            <w:shd w:val="clear" w:color="auto" w:fill="auto"/>
            <w:noWrap/>
            <w:vAlign w:val="bottom"/>
          </w:tcPr>
          <w:p w14:paraId="7225D981" w14:textId="6E89BC4C"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39</w:t>
            </w:r>
          </w:p>
        </w:tc>
        <w:tc>
          <w:tcPr>
            <w:tcW w:w="1135" w:type="dxa"/>
            <w:tcBorders>
              <w:top w:val="single" w:sz="4" w:space="0" w:color="auto"/>
              <w:left w:val="nil"/>
              <w:bottom w:val="single" w:sz="4" w:space="0" w:color="auto"/>
              <w:right w:val="single" w:sz="4" w:space="0" w:color="auto"/>
            </w:tcBorders>
          </w:tcPr>
          <w:p w14:paraId="676504A4" w14:textId="49CE7682" w:rsidR="005B78A4" w:rsidRDefault="005B78A4" w:rsidP="00216CB9">
            <w:pPr>
              <w:spacing w:after="0" w:line="240"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Yes</w:t>
            </w:r>
          </w:p>
        </w:tc>
      </w:tr>
    </w:tbl>
    <w:p w14:paraId="7B18B861" w14:textId="77777777" w:rsidR="00963583" w:rsidRDefault="00963583" w:rsidP="002B2885">
      <w:pPr>
        <w:spacing w:after="0" w:line="240" w:lineRule="auto"/>
        <w:rPr>
          <w:rFonts w:ascii="Calibri" w:eastAsia="Times New Roman" w:hAnsi="Calibri" w:cs="Calibri"/>
          <w:kern w:val="0"/>
          <w:sz w:val="24"/>
          <w:szCs w:val="24"/>
          <w14:ligatures w14:val="none"/>
        </w:rPr>
      </w:pPr>
    </w:p>
    <w:p w14:paraId="1DBC132D" w14:textId="77777777" w:rsidR="00185191" w:rsidRDefault="00185191" w:rsidP="002B2885">
      <w:pPr>
        <w:spacing w:after="0" w:line="240" w:lineRule="auto"/>
        <w:rPr>
          <w:rFonts w:ascii="Calibri" w:eastAsia="Times New Roman" w:hAnsi="Calibri" w:cs="Calibri"/>
          <w:kern w:val="0"/>
          <w:sz w:val="24"/>
          <w:szCs w:val="24"/>
          <w14:ligatures w14:val="none"/>
        </w:rPr>
      </w:pPr>
    </w:p>
    <w:p w14:paraId="33D6E6C6" w14:textId="77777777" w:rsidR="00185191" w:rsidRDefault="00185191" w:rsidP="002B2885">
      <w:pPr>
        <w:spacing w:after="0" w:line="240" w:lineRule="auto"/>
        <w:rPr>
          <w:rFonts w:ascii="Calibri" w:eastAsia="Times New Roman" w:hAnsi="Calibri" w:cs="Calibri"/>
          <w:kern w:val="0"/>
          <w:sz w:val="24"/>
          <w:szCs w:val="24"/>
          <w14:ligatures w14:val="none"/>
        </w:rPr>
      </w:pPr>
    </w:p>
    <w:p w14:paraId="3D289228" w14:textId="77777777" w:rsidR="00185191" w:rsidRDefault="00185191" w:rsidP="002B2885">
      <w:pPr>
        <w:spacing w:after="0" w:line="240" w:lineRule="auto"/>
        <w:rPr>
          <w:rFonts w:ascii="Calibri" w:eastAsia="Times New Roman" w:hAnsi="Calibri" w:cs="Calibri"/>
          <w:kern w:val="0"/>
          <w:sz w:val="24"/>
          <w:szCs w:val="24"/>
          <w14:ligatures w14:val="none"/>
        </w:rPr>
      </w:pPr>
    </w:p>
    <w:p w14:paraId="20F64739" w14:textId="77777777" w:rsidR="00185191" w:rsidRDefault="00185191" w:rsidP="002B2885">
      <w:pPr>
        <w:spacing w:after="0" w:line="240" w:lineRule="auto"/>
        <w:rPr>
          <w:rFonts w:ascii="Calibri" w:eastAsia="Times New Roman" w:hAnsi="Calibri" w:cs="Calibri"/>
          <w:kern w:val="0"/>
          <w:sz w:val="24"/>
          <w:szCs w:val="24"/>
          <w14:ligatures w14:val="none"/>
        </w:rPr>
      </w:pPr>
    </w:p>
    <w:p w14:paraId="4A34AECB" w14:textId="77777777" w:rsidR="00185191" w:rsidRDefault="00185191" w:rsidP="002B2885">
      <w:pPr>
        <w:spacing w:after="0" w:line="240" w:lineRule="auto"/>
        <w:rPr>
          <w:rFonts w:ascii="Calibri" w:eastAsia="Times New Roman" w:hAnsi="Calibri" w:cs="Calibri"/>
          <w:kern w:val="0"/>
          <w:sz w:val="24"/>
          <w:szCs w:val="24"/>
          <w14:ligatures w14:val="none"/>
        </w:rPr>
      </w:pPr>
    </w:p>
    <w:p w14:paraId="5DFD9168" w14:textId="77777777" w:rsidR="00185191" w:rsidRDefault="00185191" w:rsidP="002B2885">
      <w:pPr>
        <w:spacing w:after="0" w:line="240" w:lineRule="auto"/>
        <w:rPr>
          <w:rFonts w:ascii="Calibri" w:eastAsia="Times New Roman" w:hAnsi="Calibri" w:cs="Calibri"/>
          <w:kern w:val="0"/>
          <w:sz w:val="24"/>
          <w:szCs w:val="24"/>
          <w14:ligatures w14:val="none"/>
        </w:rPr>
      </w:pPr>
    </w:p>
    <w:p w14:paraId="5EC2F2A7" w14:textId="77777777" w:rsidR="00185191" w:rsidRDefault="00185191" w:rsidP="002B2885">
      <w:pPr>
        <w:spacing w:after="0" w:line="240" w:lineRule="auto"/>
        <w:rPr>
          <w:rFonts w:ascii="Calibri" w:eastAsia="Times New Roman" w:hAnsi="Calibri" w:cs="Calibri"/>
          <w:kern w:val="0"/>
          <w:sz w:val="24"/>
          <w:szCs w:val="24"/>
          <w14:ligatures w14:val="none"/>
        </w:rPr>
      </w:pPr>
    </w:p>
    <w:p w14:paraId="7B4992F6" w14:textId="77777777" w:rsidR="00185191" w:rsidRDefault="00185191" w:rsidP="002B2885">
      <w:pPr>
        <w:spacing w:after="0" w:line="240" w:lineRule="auto"/>
        <w:rPr>
          <w:rFonts w:ascii="Calibri" w:eastAsia="Times New Roman" w:hAnsi="Calibri" w:cs="Calibri"/>
          <w:kern w:val="0"/>
          <w:sz w:val="24"/>
          <w:szCs w:val="24"/>
          <w14:ligatures w14:val="none"/>
        </w:rPr>
      </w:pPr>
    </w:p>
    <w:p w14:paraId="6D652BC0" w14:textId="77777777" w:rsidR="00185191" w:rsidRDefault="00185191" w:rsidP="002B2885">
      <w:pPr>
        <w:spacing w:after="0" w:line="240" w:lineRule="auto"/>
        <w:rPr>
          <w:rFonts w:ascii="Calibri" w:eastAsia="Times New Roman" w:hAnsi="Calibri" w:cs="Calibri"/>
          <w:kern w:val="0"/>
          <w:sz w:val="24"/>
          <w:szCs w:val="24"/>
          <w14:ligatures w14:val="none"/>
        </w:rPr>
      </w:pPr>
    </w:p>
    <w:p w14:paraId="3910F9A9" w14:textId="77777777" w:rsidR="00963583" w:rsidRDefault="00963583" w:rsidP="002B2885">
      <w:pPr>
        <w:spacing w:after="0" w:line="240" w:lineRule="auto"/>
        <w:rPr>
          <w:rFonts w:ascii="Calibri" w:eastAsia="Times New Roman" w:hAnsi="Calibri" w:cs="Calibri"/>
          <w:kern w:val="0"/>
          <w:sz w:val="24"/>
          <w:szCs w:val="24"/>
          <w14:ligatures w14:val="none"/>
        </w:rPr>
      </w:pPr>
    </w:p>
    <w:p w14:paraId="4C593506" w14:textId="77E0C11C" w:rsidR="00216CB9" w:rsidRDefault="002B2885" w:rsidP="002B2885">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p>
    <w:p w14:paraId="724D31F9" w14:textId="2CA9A02C" w:rsidR="00E36407" w:rsidRDefault="00E36407" w:rsidP="005B78A4"/>
    <w:sectPr w:rsidR="00E36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2327"/>
    <w:multiLevelType w:val="hybridMultilevel"/>
    <w:tmpl w:val="8840A470"/>
    <w:lvl w:ilvl="0" w:tplc="CEFE8C14">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10FB6"/>
    <w:multiLevelType w:val="hybridMultilevel"/>
    <w:tmpl w:val="7870B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63F3D"/>
    <w:multiLevelType w:val="hybridMultilevel"/>
    <w:tmpl w:val="1CD43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214D38"/>
    <w:multiLevelType w:val="hybridMultilevel"/>
    <w:tmpl w:val="20EE9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75F78"/>
    <w:multiLevelType w:val="hybridMultilevel"/>
    <w:tmpl w:val="E7E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59298">
    <w:abstractNumId w:val="1"/>
  </w:num>
  <w:num w:numId="2" w16cid:durableId="1581868056">
    <w:abstractNumId w:val="3"/>
  </w:num>
  <w:num w:numId="3" w16cid:durableId="1710300746">
    <w:abstractNumId w:val="4"/>
  </w:num>
  <w:num w:numId="4" w16cid:durableId="1896426504">
    <w:abstractNumId w:val="0"/>
  </w:num>
  <w:num w:numId="5" w16cid:durableId="364675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07"/>
    <w:rsid w:val="00010F27"/>
    <w:rsid w:val="0006228F"/>
    <w:rsid w:val="0007018C"/>
    <w:rsid w:val="000A11F3"/>
    <w:rsid w:val="000C038B"/>
    <w:rsid w:val="00163760"/>
    <w:rsid w:val="00185191"/>
    <w:rsid w:val="001E6912"/>
    <w:rsid w:val="00216CB9"/>
    <w:rsid w:val="002256B1"/>
    <w:rsid w:val="0023413D"/>
    <w:rsid w:val="002B2885"/>
    <w:rsid w:val="002B2AA0"/>
    <w:rsid w:val="002C59D4"/>
    <w:rsid w:val="002E1325"/>
    <w:rsid w:val="003058DD"/>
    <w:rsid w:val="00313E56"/>
    <w:rsid w:val="00381C93"/>
    <w:rsid w:val="003A75B4"/>
    <w:rsid w:val="003A7EF2"/>
    <w:rsid w:val="00403F95"/>
    <w:rsid w:val="00414754"/>
    <w:rsid w:val="00430F5F"/>
    <w:rsid w:val="004340BB"/>
    <w:rsid w:val="004814C3"/>
    <w:rsid w:val="004A1F45"/>
    <w:rsid w:val="004A220A"/>
    <w:rsid w:val="004C2094"/>
    <w:rsid w:val="004E48EA"/>
    <w:rsid w:val="00526C35"/>
    <w:rsid w:val="0055126F"/>
    <w:rsid w:val="0056712D"/>
    <w:rsid w:val="00567698"/>
    <w:rsid w:val="005A2F1E"/>
    <w:rsid w:val="005B78A4"/>
    <w:rsid w:val="006449B2"/>
    <w:rsid w:val="00674DB0"/>
    <w:rsid w:val="00687DE5"/>
    <w:rsid w:val="006957A4"/>
    <w:rsid w:val="006C4027"/>
    <w:rsid w:val="006D4F62"/>
    <w:rsid w:val="006D7D5B"/>
    <w:rsid w:val="007872F7"/>
    <w:rsid w:val="007B1928"/>
    <w:rsid w:val="007D6CD8"/>
    <w:rsid w:val="007E5FEC"/>
    <w:rsid w:val="00810BD0"/>
    <w:rsid w:val="008A4145"/>
    <w:rsid w:val="008E5D70"/>
    <w:rsid w:val="008F215F"/>
    <w:rsid w:val="0090692F"/>
    <w:rsid w:val="00963583"/>
    <w:rsid w:val="00966BB9"/>
    <w:rsid w:val="00990E2A"/>
    <w:rsid w:val="009C7007"/>
    <w:rsid w:val="009D523A"/>
    <w:rsid w:val="00A43F46"/>
    <w:rsid w:val="00A5059A"/>
    <w:rsid w:val="00AA0B6E"/>
    <w:rsid w:val="00AA545B"/>
    <w:rsid w:val="00AC3B81"/>
    <w:rsid w:val="00AF3236"/>
    <w:rsid w:val="00AF6AB6"/>
    <w:rsid w:val="00B0033C"/>
    <w:rsid w:val="00B06F6D"/>
    <w:rsid w:val="00B24994"/>
    <w:rsid w:val="00B2746F"/>
    <w:rsid w:val="00B96AF4"/>
    <w:rsid w:val="00BA08FB"/>
    <w:rsid w:val="00BB79BF"/>
    <w:rsid w:val="00BE5B8A"/>
    <w:rsid w:val="00C07123"/>
    <w:rsid w:val="00C318B2"/>
    <w:rsid w:val="00C9108E"/>
    <w:rsid w:val="00CD749B"/>
    <w:rsid w:val="00D40345"/>
    <w:rsid w:val="00D439A6"/>
    <w:rsid w:val="00D726DB"/>
    <w:rsid w:val="00DC732F"/>
    <w:rsid w:val="00DD6418"/>
    <w:rsid w:val="00DE4A1A"/>
    <w:rsid w:val="00E21169"/>
    <w:rsid w:val="00E268F7"/>
    <w:rsid w:val="00E30541"/>
    <w:rsid w:val="00E36407"/>
    <w:rsid w:val="00E36C44"/>
    <w:rsid w:val="00E629FC"/>
    <w:rsid w:val="00EB2E97"/>
    <w:rsid w:val="00F211B6"/>
    <w:rsid w:val="00F23AE2"/>
    <w:rsid w:val="00F2627F"/>
    <w:rsid w:val="00F93ABC"/>
    <w:rsid w:val="00FC18AF"/>
    <w:rsid w:val="00FD0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63B3"/>
  <w15:chartTrackingRefBased/>
  <w15:docId w15:val="{3C4A8A15-892D-41F1-9202-88532998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1B6"/>
    <w:pPr>
      <w:ind w:left="720"/>
      <w:contextualSpacing/>
    </w:pPr>
  </w:style>
  <w:style w:type="paragraph" w:styleId="Revision">
    <w:name w:val="Revision"/>
    <w:hidden/>
    <w:uiPriority w:val="99"/>
    <w:semiHidden/>
    <w:rsid w:val="00674DB0"/>
    <w:pPr>
      <w:spacing w:after="0" w:line="240" w:lineRule="auto"/>
    </w:pPr>
  </w:style>
  <w:style w:type="character" w:styleId="CommentReference">
    <w:name w:val="annotation reference"/>
    <w:basedOn w:val="DefaultParagraphFont"/>
    <w:uiPriority w:val="99"/>
    <w:semiHidden/>
    <w:unhideWhenUsed/>
    <w:rsid w:val="00674DB0"/>
    <w:rPr>
      <w:sz w:val="16"/>
      <w:szCs w:val="16"/>
    </w:rPr>
  </w:style>
  <w:style w:type="paragraph" w:styleId="CommentText">
    <w:name w:val="annotation text"/>
    <w:basedOn w:val="Normal"/>
    <w:link w:val="CommentTextChar"/>
    <w:uiPriority w:val="99"/>
    <w:unhideWhenUsed/>
    <w:rsid w:val="00674DB0"/>
    <w:pPr>
      <w:spacing w:line="240" w:lineRule="auto"/>
    </w:pPr>
    <w:rPr>
      <w:sz w:val="20"/>
      <w:szCs w:val="20"/>
    </w:rPr>
  </w:style>
  <w:style w:type="character" w:customStyle="1" w:styleId="CommentTextChar">
    <w:name w:val="Comment Text Char"/>
    <w:basedOn w:val="DefaultParagraphFont"/>
    <w:link w:val="CommentText"/>
    <w:uiPriority w:val="99"/>
    <w:rsid w:val="00674DB0"/>
    <w:rPr>
      <w:sz w:val="20"/>
      <w:szCs w:val="20"/>
    </w:rPr>
  </w:style>
  <w:style w:type="paragraph" w:styleId="CommentSubject">
    <w:name w:val="annotation subject"/>
    <w:basedOn w:val="CommentText"/>
    <w:next w:val="CommentText"/>
    <w:link w:val="CommentSubjectChar"/>
    <w:uiPriority w:val="99"/>
    <w:semiHidden/>
    <w:unhideWhenUsed/>
    <w:rsid w:val="00674DB0"/>
    <w:rPr>
      <w:b/>
      <w:bCs/>
    </w:rPr>
  </w:style>
  <w:style w:type="character" w:customStyle="1" w:styleId="CommentSubjectChar">
    <w:name w:val="Comment Subject Char"/>
    <w:basedOn w:val="CommentTextChar"/>
    <w:link w:val="CommentSubject"/>
    <w:uiPriority w:val="99"/>
    <w:semiHidden/>
    <w:rsid w:val="00674DB0"/>
    <w:rPr>
      <w:b/>
      <w:bCs/>
      <w:sz w:val="20"/>
      <w:szCs w:val="20"/>
    </w:rPr>
  </w:style>
  <w:style w:type="table" w:styleId="TableGrid">
    <w:name w:val="Table Grid"/>
    <w:basedOn w:val="TableNormal"/>
    <w:uiPriority w:val="39"/>
    <w:rsid w:val="004C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7806">
      <w:bodyDiv w:val="1"/>
      <w:marLeft w:val="0"/>
      <w:marRight w:val="0"/>
      <w:marTop w:val="0"/>
      <w:marBottom w:val="0"/>
      <w:divBdr>
        <w:top w:val="none" w:sz="0" w:space="0" w:color="auto"/>
        <w:left w:val="none" w:sz="0" w:space="0" w:color="auto"/>
        <w:bottom w:val="none" w:sz="0" w:space="0" w:color="auto"/>
        <w:right w:val="none" w:sz="0" w:space="0" w:color="auto"/>
      </w:divBdr>
    </w:div>
    <w:div w:id="427314187">
      <w:bodyDiv w:val="1"/>
      <w:marLeft w:val="0"/>
      <w:marRight w:val="0"/>
      <w:marTop w:val="0"/>
      <w:marBottom w:val="0"/>
      <w:divBdr>
        <w:top w:val="none" w:sz="0" w:space="0" w:color="auto"/>
        <w:left w:val="none" w:sz="0" w:space="0" w:color="auto"/>
        <w:bottom w:val="none" w:sz="0" w:space="0" w:color="auto"/>
        <w:right w:val="none" w:sz="0" w:space="0" w:color="auto"/>
      </w:divBdr>
    </w:div>
    <w:div w:id="645013003">
      <w:bodyDiv w:val="1"/>
      <w:marLeft w:val="0"/>
      <w:marRight w:val="0"/>
      <w:marTop w:val="0"/>
      <w:marBottom w:val="0"/>
      <w:divBdr>
        <w:top w:val="none" w:sz="0" w:space="0" w:color="auto"/>
        <w:left w:val="none" w:sz="0" w:space="0" w:color="auto"/>
        <w:bottom w:val="none" w:sz="0" w:space="0" w:color="auto"/>
        <w:right w:val="none" w:sz="0" w:space="0" w:color="auto"/>
      </w:divBdr>
    </w:div>
    <w:div w:id="648245878">
      <w:bodyDiv w:val="1"/>
      <w:marLeft w:val="0"/>
      <w:marRight w:val="0"/>
      <w:marTop w:val="0"/>
      <w:marBottom w:val="0"/>
      <w:divBdr>
        <w:top w:val="none" w:sz="0" w:space="0" w:color="auto"/>
        <w:left w:val="none" w:sz="0" w:space="0" w:color="auto"/>
        <w:bottom w:val="none" w:sz="0" w:space="0" w:color="auto"/>
        <w:right w:val="none" w:sz="0" w:space="0" w:color="auto"/>
      </w:divBdr>
    </w:div>
    <w:div w:id="736362523">
      <w:bodyDiv w:val="1"/>
      <w:marLeft w:val="0"/>
      <w:marRight w:val="0"/>
      <w:marTop w:val="0"/>
      <w:marBottom w:val="0"/>
      <w:divBdr>
        <w:top w:val="none" w:sz="0" w:space="0" w:color="auto"/>
        <w:left w:val="none" w:sz="0" w:space="0" w:color="auto"/>
        <w:bottom w:val="none" w:sz="0" w:space="0" w:color="auto"/>
        <w:right w:val="none" w:sz="0" w:space="0" w:color="auto"/>
      </w:divBdr>
    </w:div>
    <w:div w:id="824278427">
      <w:bodyDiv w:val="1"/>
      <w:marLeft w:val="0"/>
      <w:marRight w:val="0"/>
      <w:marTop w:val="0"/>
      <w:marBottom w:val="0"/>
      <w:divBdr>
        <w:top w:val="none" w:sz="0" w:space="0" w:color="auto"/>
        <w:left w:val="none" w:sz="0" w:space="0" w:color="auto"/>
        <w:bottom w:val="none" w:sz="0" w:space="0" w:color="auto"/>
        <w:right w:val="none" w:sz="0" w:space="0" w:color="auto"/>
      </w:divBdr>
    </w:div>
    <w:div w:id="890311930">
      <w:bodyDiv w:val="1"/>
      <w:marLeft w:val="0"/>
      <w:marRight w:val="0"/>
      <w:marTop w:val="0"/>
      <w:marBottom w:val="0"/>
      <w:divBdr>
        <w:top w:val="none" w:sz="0" w:space="0" w:color="auto"/>
        <w:left w:val="none" w:sz="0" w:space="0" w:color="auto"/>
        <w:bottom w:val="none" w:sz="0" w:space="0" w:color="auto"/>
        <w:right w:val="none" w:sz="0" w:space="0" w:color="auto"/>
      </w:divBdr>
    </w:div>
    <w:div w:id="922449099">
      <w:bodyDiv w:val="1"/>
      <w:marLeft w:val="0"/>
      <w:marRight w:val="0"/>
      <w:marTop w:val="0"/>
      <w:marBottom w:val="0"/>
      <w:divBdr>
        <w:top w:val="none" w:sz="0" w:space="0" w:color="auto"/>
        <w:left w:val="none" w:sz="0" w:space="0" w:color="auto"/>
        <w:bottom w:val="none" w:sz="0" w:space="0" w:color="auto"/>
        <w:right w:val="none" w:sz="0" w:space="0" w:color="auto"/>
      </w:divBdr>
    </w:div>
    <w:div w:id="931203114">
      <w:bodyDiv w:val="1"/>
      <w:marLeft w:val="0"/>
      <w:marRight w:val="0"/>
      <w:marTop w:val="0"/>
      <w:marBottom w:val="0"/>
      <w:divBdr>
        <w:top w:val="none" w:sz="0" w:space="0" w:color="auto"/>
        <w:left w:val="none" w:sz="0" w:space="0" w:color="auto"/>
        <w:bottom w:val="none" w:sz="0" w:space="0" w:color="auto"/>
        <w:right w:val="none" w:sz="0" w:space="0" w:color="auto"/>
      </w:divBdr>
    </w:div>
    <w:div w:id="1050808544">
      <w:bodyDiv w:val="1"/>
      <w:marLeft w:val="0"/>
      <w:marRight w:val="0"/>
      <w:marTop w:val="0"/>
      <w:marBottom w:val="0"/>
      <w:divBdr>
        <w:top w:val="none" w:sz="0" w:space="0" w:color="auto"/>
        <w:left w:val="none" w:sz="0" w:space="0" w:color="auto"/>
        <w:bottom w:val="none" w:sz="0" w:space="0" w:color="auto"/>
        <w:right w:val="none" w:sz="0" w:space="0" w:color="auto"/>
      </w:divBdr>
    </w:div>
    <w:div w:id="1149786530">
      <w:bodyDiv w:val="1"/>
      <w:marLeft w:val="0"/>
      <w:marRight w:val="0"/>
      <w:marTop w:val="0"/>
      <w:marBottom w:val="0"/>
      <w:divBdr>
        <w:top w:val="none" w:sz="0" w:space="0" w:color="auto"/>
        <w:left w:val="none" w:sz="0" w:space="0" w:color="auto"/>
        <w:bottom w:val="none" w:sz="0" w:space="0" w:color="auto"/>
        <w:right w:val="none" w:sz="0" w:space="0" w:color="auto"/>
      </w:divBdr>
    </w:div>
    <w:div w:id="1150713655">
      <w:bodyDiv w:val="1"/>
      <w:marLeft w:val="0"/>
      <w:marRight w:val="0"/>
      <w:marTop w:val="0"/>
      <w:marBottom w:val="0"/>
      <w:divBdr>
        <w:top w:val="none" w:sz="0" w:space="0" w:color="auto"/>
        <w:left w:val="none" w:sz="0" w:space="0" w:color="auto"/>
        <w:bottom w:val="none" w:sz="0" w:space="0" w:color="auto"/>
        <w:right w:val="none" w:sz="0" w:space="0" w:color="auto"/>
      </w:divBdr>
    </w:div>
    <w:div w:id="1314259440">
      <w:bodyDiv w:val="1"/>
      <w:marLeft w:val="0"/>
      <w:marRight w:val="0"/>
      <w:marTop w:val="0"/>
      <w:marBottom w:val="0"/>
      <w:divBdr>
        <w:top w:val="none" w:sz="0" w:space="0" w:color="auto"/>
        <w:left w:val="none" w:sz="0" w:space="0" w:color="auto"/>
        <w:bottom w:val="none" w:sz="0" w:space="0" w:color="auto"/>
        <w:right w:val="none" w:sz="0" w:space="0" w:color="auto"/>
      </w:divBdr>
    </w:div>
    <w:div w:id="1452935051">
      <w:bodyDiv w:val="1"/>
      <w:marLeft w:val="0"/>
      <w:marRight w:val="0"/>
      <w:marTop w:val="0"/>
      <w:marBottom w:val="0"/>
      <w:divBdr>
        <w:top w:val="none" w:sz="0" w:space="0" w:color="auto"/>
        <w:left w:val="none" w:sz="0" w:space="0" w:color="auto"/>
        <w:bottom w:val="none" w:sz="0" w:space="0" w:color="auto"/>
        <w:right w:val="none" w:sz="0" w:space="0" w:color="auto"/>
      </w:divBdr>
    </w:div>
    <w:div w:id="1561139390">
      <w:bodyDiv w:val="1"/>
      <w:marLeft w:val="0"/>
      <w:marRight w:val="0"/>
      <w:marTop w:val="0"/>
      <w:marBottom w:val="0"/>
      <w:divBdr>
        <w:top w:val="none" w:sz="0" w:space="0" w:color="auto"/>
        <w:left w:val="none" w:sz="0" w:space="0" w:color="auto"/>
        <w:bottom w:val="none" w:sz="0" w:space="0" w:color="auto"/>
        <w:right w:val="none" w:sz="0" w:space="0" w:color="auto"/>
      </w:divBdr>
    </w:div>
    <w:div w:id="1680502129">
      <w:bodyDiv w:val="1"/>
      <w:marLeft w:val="0"/>
      <w:marRight w:val="0"/>
      <w:marTop w:val="0"/>
      <w:marBottom w:val="0"/>
      <w:divBdr>
        <w:top w:val="none" w:sz="0" w:space="0" w:color="auto"/>
        <w:left w:val="none" w:sz="0" w:space="0" w:color="auto"/>
        <w:bottom w:val="none" w:sz="0" w:space="0" w:color="auto"/>
        <w:right w:val="none" w:sz="0" w:space="0" w:color="auto"/>
      </w:divBdr>
    </w:div>
    <w:div w:id="1740900580">
      <w:bodyDiv w:val="1"/>
      <w:marLeft w:val="0"/>
      <w:marRight w:val="0"/>
      <w:marTop w:val="0"/>
      <w:marBottom w:val="0"/>
      <w:divBdr>
        <w:top w:val="none" w:sz="0" w:space="0" w:color="auto"/>
        <w:left w:val="none" w:sz="0" w:space="0" w:color="auto"/>
        <w:bottom w:val="none" w:sz="0" w:space="0" w:color="auto"/>
        <w:right w:val="none" w:sz="0" w:space="0" w:color="auto"/>
      </w:divBdr>
    </w:div>
    <w:div w:id="1757896196">
      <w:bodyDiv w:val="1"/>
      <w:marLeft w:val="0"/>
      <w:marRight w:val="0"/>
      <w:marTop w:val="0"/>
      <w:marBottom w:val="0"/>
      <w:divBdr>
        <w:top w:val="none" w:sz="0" w:space="0" w:color="auto"/>
        <w:left w:val="none" w:sz="0" w:space="0" w:color="auto"/>
        <w:bottom w:val="none" w:sz="0" w:space="0" w:color="auto"/>
        <w:right w:val="none" w:sz="0" w:space="0" w:color="auto"/>
      </w:divBdr>
    </w:div>
    <w:div w:id="1896962541">
      <w:bodyDiv w:val="1"/>
      <w:marLeft w:val="0"/>
      <w:marRight w:val="0"/>
      <w:marTop w:val="0"/>
      <w:marBottom w:val="0"/>
      <w:divBdr>
        <w:top w:val="none" w:sz="0" w:space="0" w:color="auto"/>
        <w:left w:val="none" w:sz="0" w:space="0" w:color="auto"/>
        <w:bottom w:val="none" w:sz="0" w:space="0" w:color="auto"/>
        <w:right w:val="none" w:sz="0" w:space="0" w:color="auto"/>
      </w:divBdr>
    </w:div>
    <w:div w:id="206860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whale\RUC-PA%20Program\A3%20-%20ARC%20PA\Goals%20and%20Outcomes\Copy%20of%20More%20Aggregate%20Goals%20Data%20update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hale\RUC-PA%20Program\A3%20-%20ARC%20PA\Goals%20and%20Outcomes\Copy%20of%20More%20Aggregate%20Goals%20Data%20update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Positive Environment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Sheet1!$B$27</c:f>
              <c:strCache>
                <c:ptCount val="1"/>
                <c:pt idx="0">
                  <c:v>Avg Response 3.3</c:v>
                </c:pt>
              </c:strCache>
            </c:strRef>
          </c:tx>
          <c:spPr>
            <a:solidFill>
              <a:schemeClr val="accent1"/>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Sheet1!$B$28:$B$32</c:f>
              <c:numCache>
                <c:formatCode>General</c:formatCode>
                <c:ptCount val="5"/>
                <c:pt idx="0">
                  <c:v>2.61</c:v>
                </c:pt>
                <c:pt idx="1">
                  <c:v>3.5</c:v>
                </c:pt>
                <c:pt idx="2">
                  <c:v>3.75</c:v>
                </c:pt>
                <c:pt idx="3">
                  <c:v>3.35</c:v>
                </c:pt>
                <c:pt idx="4">
                  <c:v>3.59</c:v>
                </c:pt>
              </c:numCache>
            </c:numRef>
          </c:val>
          <c:extLst>
            <c:ext xmlns:c16="http://schemas.microsoft.com/office/drawing/2014/chart" uri="{C3380CC4-5D6E-409C-BE32-E72D297353CC}">
              <c16:uniqueId val="{00000000-4F8A-4039-A5E5-44921C9FF549}"/>
            </c:ext>
          </c:extLst>
        </c:ser>
        <c:ser>
          <c:idx val="1"/>
          <c:order val="1"/>
          <c:tx>
            <c:strRef>
              <c:f>Sheet1!$C$27</c:f>
              <c:strCache>
                <c:ptCount val="1"/>
                <c:pt idx="0">
                  <c:v>Avg Response 3.4</c:v>
                </c:pt>
              </c:strCache>
            </c:strRef>
          </c:tx>
          <c:spPr>
            <a:solidFill>
              <a:schemeClr val="accent2"/>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Sheet1!$C$28:$C$32</c:f>
              <c:numCache>
                <c:formatCode>General</c:formatCode>
                <c:ptCount val="5"/>
                <c:pt idx="0">
                  <c:v>2.83</c:v>
                </c:pt>
                <c:pt idx="1">
                  <c:v>3.35</c:v>
                </c:pt>
                <c:pt idx="2">
                  <c:v>3.6</c:v>
                </c:pt>
                <c:pt idx="3">
                  <c:v>3.09</c:v>
                </c:pt>
                <c:pt idx="4">
                  <c:v>3.54</c:v>
                </c:pt>
              </c:numCache>
            </c:numRef>
          </c:val>
          <c:extLst>
            <c:ext xmlns:c16="http://schemas.microsoft.com/office/drawing/2014/chart" uri="{C3380CC4-5D6E-409C-BE32-E72D297353CC}">
              <c16:uniqueId val="{00000001-4F8A-4039-A5E5-44921C9FF549}"/>
            </c:ext>
          </c:extLst>
        </c:ser>
        <c:ser>
          <c:idx val="2"/>
          <c:order val="2"/>
          <c:tx>
            <c:strRef>
              <c:f>Sheet1!$D$27</c:f>
              <c:strCache>
                <c:ptCount val="1"/>
                <c:pt idx="0">
                  <c:v>Avg Response 5.2</c:v>
                </c:pt>
              </c:strCache>
            </c:strRef>
          </c:tx>
          <c:spPr>
            <a:solidFill>
              <a:schemeClr val="accent3"/>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Sheet1!$D$28:$D$32</c:f>
              <c:numCache>
                <c:formatCode>General</c:formatCode>
                <c:ptCount val="5"/>
                <c:pt idx="0">
                  <c:v>2.33</c:v>
                </c:pt>
                <c:pt idx="1">
                  <c:v>3.27</c:v>
                </c:pt>
                <c:pt idx="2">
                  <c:v>3.65</c:v>
                </c:pt>
                <c:pt idx="3">
                  <c:v>3.35</c:v>
                </c:pt>
                <c:pt idx="4">
                  <c:v>3.64</c:v>
                </c:pt>
              </c:numCache>
            </c:numRef>
          </c:val>
          <c:extLst>
            <c:ext xmlns:c16="http://schemas.microsoft.com/office/drawing/2014/chart" uri="{C3380CC4-5D6E-409C-BE32-E72D297353CC}">
              <c16:uniqueId val="{00000002-4F8A-4039-A5E5-44921C9FF549}"/>
            </c:ext>
          </c:extLst>
        </c:ser>
        <c:ser>
          <c:idx val="3"/>
          <c:order val="3"/>
          <c:tx>
            <c:strRef>
              <c:f>Sheet1!$E$27</c:f>
              <c:strCache>
                <c:ptCount val="1"/>
                <c:pt idx="0">
                  <c:v>Avg Response 34.2</c:v>
                </c:pt>
              </c:strCache>
            </c:strRef>
          </c:tx>
          <c:spPr>
            <a:solidFill>
              <a:schemeClr val="accent4"/>
            </a:solidFill>
            <a:ln>
              <a:noFill/>
            </a:ln>
            <a:effectLst/>
          </c:spPr>
          <c:invertIfNegative val="0"/>
          <c:cat>
            <c:numRef>
              <c:f>Sheet1!$A$28:$A$32</c:f>
              <c:numCache>
                <c:formatCode>General</c:formatCode>
                <c:ptCount val="5"/>
                <c:pt idx="0">
                  <c:v>2020</c:v>
                </c:pt>
                <c:pt idx="1">
                  <c:v>2021</c:v>
                </c:pt>
                <c:pt idx="2">
                  <c:v>2022</c:v>
                </c:pt>
                <c:pt idx="3">
                  <c:v>2023</c:v>
                </c:pt>
                <c:pt idx="4">
                  <c:v>2024</c:v>
                </c:pt>
              </c:numCache>
            </c:numRef>
          </c:cat>
          <c:val>
            <c:numRef>
              <c:f>Sheet1!$E$28:$E$32</c:f>
              <c:numCache>
                <c:formatCode>General</c:formatCode>
                <c:ptCount val="5"/>
                <c:pt idx="0">
                  <c:v>2.72</c:v>
                </c:pt>
                <c:pt idx="1">
                  <c:v>3.59</c:v>
                </c:pt>
                <c:pt idx="2">
                  <c:v>3.75</c:v>
                </c:pt>
                <c:pt idx="3">
                  <c:v>0</c:v>
                </c:pt>
                <c:pt idx="4">
                  <c:v>0</c:v>
                </c:pt>
              </c:numCache>
            </c:numRef>
          </c:val>
          <c:extLst>
            <c:ext xmlns:c16="http://schemas.microsoft.com/office/drawing/2014/chart" uri="{C3380CC4-5D6E-409C-BE32-E72D297353CC}">
              <c16:uniqueId val="{00000003-4F8A-4039-A5E5-44921C9FF549}"/>
            </c:ext>
          </c:extLst>
        </c:ser>
        <c:dLbls>
          <c:showLegendKey val="0"/>
          <c:showVal val="0"/>
          <c:showCatName val="0"/>
          <c:showSerName val="0"/>
          <c:showPercent val="0"/>
          <c:showBubbleSize val="0"/>
        </c:dLbls>
        <c:gapWidth val="219"/>
        <c:overlap val="-27"/>
        <c:axId val="1421055743"/>
        <c:axId val="1421062463"/>
      </c:barChart>
      <c:catAx>
        <c:axId val="142105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062463"/>
        <c:crosses val="autoZero"/>
        <c:auto val="1"/>
        <c:lblAlgn val="ctr"/>
        <c:lblOffset val="100"/>
        <c:noMultiLvlLbl val="0"/>
      </c:catAx>
      <c:valAx>
        <c:axId val="1421062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105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1st Time Pass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Sheet1!$B$35</c:f>
              <c:strCache>
                <c:ptCount val="1"/>
                <c:pt idx="0">
                  <c:v>RU 1st Attempt Pass Rate</c:v>
                </c:pt>
              </c:strCache>
            </c:strRef>
          </c:tx>
          <c:spPr>
            <a:solidFill>
              <a:schemeClr val="accent1"/>
            </a:solidFill>
            <a:ln>
              <a:noFill/>
            </a:ln>
            <a:effectLst/>
          </c:spPr>
          <c:invertIfNegative val="0"/>
          <c:cat>
            <c:numRef>
              <c:f>Sheet1!$A$36:$A$42</c:f>
              <c:numCache>
                <c:formatCode>General</c:formatCode>
                <c:ptCount val="7"/>
                <c:pt idx="0">
                  <c:v>2018</c:v>
                </c:pt>
                <c:pt idx="1">
                  <c:v>2019</c:v>
                </c:pt>
                <c:pt idx="2">
                  <c:v>2020</c:v>
                </c:pt>
                <c:pt idx="3">
                  <c:v>2021</c:v>
                </c:pt>
                <c:pt idx="4">
                  <c:v>2022</c:v>
                </c:pt>
                <c:pt idx="5">
                  <c:v>2023</c:v>
                </c:pt>
                <c:pt idx="6">
                  <c:v>2024</c:v>
                </c:pt>
              </c:numCache>
            </c:numRef>
          </c:cat>
          <c:val>
            <c:numRef>
              <c:f>Sheet1!$B$36:$B$42</c:f>
              <c:numCache>
                <c:formatCode>0%</c:formatCode>
                <c:ptCount val="7"/>
                <c:pt idx="0">
                  <c:v>0.95</c:v>
                </c:pt>
                <c:pt idx="1">
                  <c:v>0.95</c:v>
                </c:pt>
                <c:pt idx="2">
                  <c:v>0.97</c:v>
                </c:pt>
                <c:pt idx="3">
                  <c:v>0.9</c:v>
                </c:pt>
                <c:pt idx="4">
                  <c:v>0.95</c:v>
                </c:pt>
                <c:pt idx="5">
                  <c:v>1</c:v>
                </c:pt>
                <c:pt idx="6">
                  <c:v>0.88</c:v>
                </c:pt>
              </c:numCache>
            </c:numRef>
          </c:val>
          <c:extLst>
            <c:ext xmlns:c16="http://schemas.microsoft.com/office/drawing/2014/chart" uri="{C3380CC4-5D6E-409C-BE32-E72D297353CC}">
              <c16:uniqueId val="{00000000-0433-49D2-AB8E-3B774C6C4E85}"/>
            </c:ext>
          </c:extLst>
        </c:ser>
        <c:ser>
          <c:idx val="1"/>
          <c:order val="1"/>
          <c:tx>
            <c:strRef>
              <c:f>Sheet1!$C$35</c:f>
              <c:strCache>
                <c:ptCount val="1"/>
                <c:pt idx="0">
                  <c:v>National 1st Attempt Pass Rate</c:v>
                </c:pt>
              </c:strCache>
            </c:strRef>
          </c:tx>
          <c:spPr>
            <a:solidFill>
              <a:schemeClr val="accent2"/>
            </a:solidFill>
            <a:ln>
              <a:noFill/>
            </a:ln>
            <a:effectLst/>
          </c:spPr>
          <c:invertIfNegative val="0"/>
          <c:cat>
            <c:numRef>
              <c:f>Sheet1!$A$36:$A$42</c:f>
              <c:numCache>
                <c:formatCode>General</c:formatCode>
                <c:ptCount val="7"/>
                <c:pt idx="0">
                  <c:v>2018</c:v>
                </c:pt>
                <c:pt idx="1">
                  <c:v>2019</c:v>
                </c:pt>
                <c:pt idx="2">
                  <c:v>2020</c:v>
                </c:pt>
                <c:pt idx="3">
                  <c:v>2021</c:v>
                </c:pt>
                <c:pt idx="4">
                  <c:v>2022</c:v>
                </c:pt>
                <c:pt idx="5">
                  <c:v>2023</c:v>
                </c:pt>
                <c:pt idx="6">
                  <c:v>2024</c:v>
                </c:pt>
              </c:numCache>
            </c:numRef>
          </c:cat>
          <c:val>
            <c:numRef>
              <c:f>Sheet1!$C$36:$C$42</c:f>
              <c:numCache>
                <c:formatCode>0%</c:formatCode>
                <c:ptCount val="7"/>
                <c:pt idx="0">
                  <c:v>0.98</c:v>
                </c:pt>
                <c:pt idx="1">
                  <c:v>0.93</c:v>
                </c:pt>
                <c:pt idx="2">
                  <c:v>0.95</c:v>
                </c:pt>
                <c:pt idx="3">
                  <c:v>0.93</c:v>
                </c:pt>
                <c:pt idx="4">
                  <c:v>0.92</c:v>
                </c:pt>
                <c:pt idx="5">
                  <c:v>0.92</c:v>
                </c:pt>
                <c:pt idx="6">
                  <c:v>0.92</c:v>
                </c:pt>
              </c:numCache>
            </c:numRef>
          </c:val>
          <c:extLst>
            <c:ext xmlns:c16="http://schemas.microsoft.com/office/drawing/2014/chart" uri="{C3380CC4-5D6E-409C-BE32-E72D297353CC}">
              <c16:uniqueId val="{00000001-0433-49D2-AB8E-3B774C6C4E85}"/>
            </c:ext>
          </c:extLst>
        </c:ser>
        <c:dLbls>
          <c:showLegendKey val="0"/>
          <c:showVal val="0"/>
          <c:showCatName val="0"/>
          <c:showSerName val="0"/>
          <c:showPercent val="0"/>
          <c:showBubbleSize val="0"/>
        </c:dLbls>
        <c:gapWidth val="219"/>
        <c:overlap val="-27"/>
        <c:axId val="1046743776"/>
        <c:axId val="1046766816"/>
      </c:barChart>
      <c:catAx>
        <c:axId val="104674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766816"/>
        <c:crosses val="autoZero"/>
        <c:auto val="1"/>
        <c:lblAlgn val="ctr"/>
        <c:lblOffset val="100"/>
        <c:noMultiLvlLbl val="0"/>
      </c:catAx>
      <c:valAx>
        <c:axId val="1046766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674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Patient-Centere</a:t>
            </a:r>
            <a:r>
              <a:rPr lang="en-US" baseline="0"/>
              <a:t>d, Evidence-Based Care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Sheet1!$B$65</c:f>
              <c:strCache>
                <c:ptCount val="1"/>
                <c:pt idx="0">
                  <c:v>Avg Response 34.4</c:v>
                </c:pt>
              </c:strCache>
            </c:strRef>
          </c:tx>
          <c:spPr>
            <a:solidFill>
              <a:schemeClr val="accent1"/>
            </a:solidFill>
            <a:ln>
              <a:noFill/>
            </a:ln>
            <a:effectLst/>
          </c:spPr>
          <c:invertIfNegative val="0"/>
          <c:cat>
            <c:numRef>
              <c:f>Sheet1!$A$66:$A$70</c:f>
              <c:numCache>
                <c:formatCode>General</c:formatCode>
                <c:ptCount val="5"/>
                <c:pt idx="0">
                  <c:v>2020</c:v>
                </c:pt>
                <c:pt idx="1">
                  <c:v>2021</c:v>
                </c:pt>
                <c:pt idx="2">
                  <c:v>2022</c:v>
                </c:pt>
                <c:pt idx="3">
                  <c:v>2023</c:v>
                </c:pt>
                <c:pt idx="4">
                  <c:v>2024</c:v>
                </c:pt>
              </c:numCache>
            </c:numRef>
          </c:cat>
          <c:val>
            <c:numRef>
              <c:f>Sheet1!$B$66:$B$70</c:f>
              <c:numCache>
                <c:formatCode>General</c:formatCode>
                <c:ptCount val="5"/>
                <c:pt idx="0">
                  <c:v>3</c:v>
                </c:pt>
                <c:pt idx="1">
                  <c:v>3.62</c:v>
                </c:pt>
                <c:pt idx="2">
                  <c:v>3.83</c:v>
                </c:pt>
                <c:pt idx="3">
                  <c:v>3.7</c:v>
                </c:pt>
                <c:pt idx="4">
                  <c:v>3.82</c:v>
                </c:pt>
              </c:numCache>
            </c:numRef>
          </c:val>
          <c:extLst>
            <c:ext xmlns:c16="http://schemas.microsoft.com/office/drawing/2014/chart" uri="{C3380CC4-5D6E-409C-BE32-E72D297353CC}">
              <c16:uniqueId val="{00000000-3455-4C49-9795-28FB8CA1DC4D}"/>
            </c:ext>
          </c:extLst>
        </c:ser>
        <c:ser>
          <c:idx val="1"/>
          <c:order val="1"/>
          <c:tx>
            <c:strRef>
              <c:f>Sheet1!$C$65</c:f>
              <c:strCache>
                <c:ptCount val="1"/>
                <c:pt idx="0">
                  <c:v>Avg Response 34.7</c:v>
                </c:pt>
              </c:strCache>
            </c:strRef>
          </c:tx>
          <c:spPr>
            <a:solidFill>
              <a:schemeClr val="accent2"/>
            </a:solidFill>
            <a:ln>
              <a:noFill/>
            </a:ln>
            <a:effectLst/>
          </c:spPr>
          <c:invertIfNegative val="0"/>
          <c:cat>
            <c:numRef>
              <c:f>Sheet1!$A$66:$A$70</c:f>
              <c:numCache>
                <c:formatCode>General</c:formatCode>
                <c:ptCount val="5"/>
                <c:pt idx="0">
                  <c:v>2020</c:v>
                </c:pt>
                <c:pt idx="1">
                  <c:v>2021</c:v>
                </c:pt>
                <c:pt idx="2">
                  <c:v>2022</c:v>
                </c:pt>
                <c:pt idx="3">
                  <c:v>2023</c:v>
                </c:pt>
                <c:pt idx="4">
                  <c:v>2024</c:v>
                </c:pt>
              </c:numCache>
            </c:numRef>
          </c:cat>
          <c:val>
            <c:numRef>
              <c:f>Sheet1!$C$66:$C$70</c:f>
              <c:numCache>
                <c:formatCode>General</c:formatCode>
                <c:ptCount val="5"/>
                <c:pt idx="0">
                  <c:v>3.22</c:v>
                </c:pt>
                <c:pt idx="1">
                  <c:v>3.62</c:v>
                </c:pt>
                <c:pt idx="2">
                  <c:v>3.75</c:v>
                </c:pt>
                <c:pt idx="3">
                  <c:v>3.57</c:v>
                </c:pt>
                <c:pt idx="4">
                  <c:v>3.77</c:v>
                </c:pt>
              </c:numCache>
            </c:numRef>
          </c:val>
          <c:extLst>
            <c:ext xmlns:c16="http://schemas.microsoft.com/office/drawing/2014/chart" uri="{C3380CC4-5D6E-409C-BE32-E72D297353CC}">
              <c16:uniqueId val="{00000001-3455-4C49-9795-28FB8CA1DC4D}"/>
            </c:ext>
          </c:extLst>
        </c:ser>
        <c:dLbls>
          <c:showLegendKey val="0"/>
          <c:showVal val="0"/>
          <c:showCatName val="0"/>
          <c:showSerName val="0"/>
          <c:showPercent val="0"/>
          <c:showBubbleSize val="0"/>
        </c:dLbls>
        <c:gapWidth val="219"/>
        <c:overlap val="-27"/>
        <c:axId val="74274896"/>
        <c:axId val="74269136"/>
      </c:barChart>
      <c:catAx>
        <c:axId val="7427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69136"/>
        <c:crosses val="autoZero"/>
        <c:auto val="1"/>
        <c:lblAlgn val="ctr"/>
        <c:lblOffset val="100"/>
        <c:noMultiLvlLbl val="0"/>
      </c:catAx>
      <c:valAx>
        <c:axId val="7426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27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6</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Patricia</dc:creator>
  <cp:keywords/>
  <dc:description/>
  <cp:lastModifiedBy>Nicely, Sara</cp:lastModifiedBy>
  <cp:revision>2</cp:revision>
  <cp:lastPrinted>2024-05-09T18:01:00Z</cp:lastPrinted>
  <dcterms:created xsi:type="dcterms:W3CDTF">2025-04-16T14:40:00Z</dcterms:created>
  <dcterms:modified xsi:type="dcterms:W3CDTF">2025-04-16T14:40:00Z</dcterms:modified>
</cp:coreProperties>
</file>